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BD" w:rsidRPr="00477A46" w:rsidRDefault="006164BD" w:rsidP="006164BD">
      <w:pPr>
        <w:tabs>
          <w:tab w:val="left" w:pos="0"/>
        </w:tabs>
        <w:jc w:val="center"/>
        <w:rPr>
          <w:rFonts w:ascii="Times New Roman" w:hAnsi="Times New Roman"/>
          <w:sz w:val="30"/>
          <w:szCs w:val="30"/>
          <w:lang w:val="ru-RU"/>
        </w:rPr>
      </w:pPr>
      <w:r w:rsidRPr="00477A46">
        <w:rPr>
          <w:rFonts w:ascii="Times New Roman" w:hAnsi="Times New Roman"/>
          <w:sz w:val="30"/>
          <w:szCs w:val="30"/>
          <w:lang w:val="ru-RU"/>
        </w:rPr>
        <w:t xml:space="preserve">Выплата заработной платы </w:t>
      </w:r>
      <w:proofErr w:type="gramStart"/>
      <w:r w:rsidRPr="00477A46">
        <w:rPr>
          <w:rFonts w:ascii="Times New Roman" w:hAnsi="Times New Roman"/>
          <w:sz w:val="30"/>
          <w:szCs w:val="30"/>
          <w:lang w:val="ru-RU"/>
        </w:rPr>
        <w:t>по новому</w:t>
      </w:r>
      <w:proofErr w:type="gramEnd"/>
      <w:r w:rsidRPr="00477A46">
        <w:rPr>
          <w:rFonts w:ascii="Times New Roman" w:hAnsi="Times New Roman"/>
          <w:sz w:val="30"/>
          <w:szCs w:val="30"/>
          <w:lang w:val="ru-RU"/>
        </w:rPr>
        <w:t>!</w:t>
      </w:r>
    </w:p>
    <w:p w:rsidR="006164BD" w:rsidRPr="00477A46" w:rsidRDefault="006164BD" w:rsidP="006164BD">
      <w:pPr>
        <w:overflowPunct w:val="0"/>
        <w:autoSpaceDE w:val="0"/>
        <w:autoSpaceDN w:val="0"/>
        <w:adjustRightInd w:val="0"/>
        <w:jc w:val="both"/>
        <w:rPr>
          <w:rFonts w:ascii="Times New Roman" w:hAnsi="Times New Roman"/>
          <w:sz w:val="30"/>
          <w:szCs w:val="30"/>
          <w:lang w:val="ru-RU" w:eastAsia="tt-RU"/>
        </w:rPr>
      </w:pPr>
    </w:p>
    <w:p w:rsidR="006164BD" w:rsidRPr="00477A46" w:rsidRDefault="006164BD" w:rsidP="006164BD">
      <w:pPr>
        <w:pStyle w:val="ConsPlusNormal"/>
        <w:ind w:firstLine="709"/>
        <w:jc w:val="both"/>
        <w:rPr>
          <w:rFonts w:ascii="Times New Roman" w:hAnsi="Times New Roman" w:cs="Times New Roman"/>
          <w:sz w:val="30"/>
          <w:szCs w:val="30"/>
        </w:rPr>
      </w:pPr>
      <w:r w:rsidRPr="00477A46">
        <w:rPr>
          <w:rFonts w:ascii="Times New Roman" w:hAnsi="Times New Roman" w:cs="Times New Roman"/>
          <w:sz w:val="30"/>
          <w:szCs w:val="30"/>
        </w:rPr>
        <w:t xml:space="preserve">Наниматель обязан выдавать </w:t>
      </w:r>
      <w:proofErr w:type="gramStart"/>
      <w:r w:rsidRPr="00477A46">
        <w:rPr>
          <w:rFonts w:ascii="Times New Roman" w:hAnsi="Times New Roman" w:cs="Times New Roman"/>
          <w:sz w:val="30"/>
          <w:szCs w:val="30"/>
        </w:rPr>
        <w:t>заработную  плату</w:t>
      </w:r>
      <w:proofErr w:type="gramEnd"/>
      <w:r w:rsidRPr="00477A46">
        <w:rPr>
          <w:rFonts w:ascii="Times New Roman" w:hAnsi="Times New Roman" w:cs="Times New Roman"/>
          <w:sz w:val="30"/>
          <w:szCs w:val="30"/>
        </w:rPr>
        <w:t xml:space="preserve"> в сроки и размерах, установленных  законодательством, коллективным договором, соглашением или трудовым договором (п.4 ч.1 ст.55 Трудового кодекса Республики Беларусь (далее - ТК).</w:t>
      </w:r>
    </w:p>
    <w:p w:rsidR="006164BD" w:rsidRPr="00477A46" w:rsidRDefault="006164BD" w:rsidP="006164BD">
      <w:pPr>
        <w:pStyle w:val="il-text-alignjustify"/>
        <w:shd w:val="clear" w:color="auto" w:fill="FFFFFF"/>
        <w:spacing w:before="0" w:beforeAutospacing="0" w:after="0" w:afterAutospacing="0"/>
        <w:ind w:firstLine="709"/>
        <w:jc w:val="both"/>
        <w:rPr>
          <w:sz w:val="30"/>
          <w:szCs w:val="30"/>
        </w:rPr>
      </w:pPr>
      <w:r w:rsidRPr="00477A46">
        <w:rPr>
          <w:sz w:val="30"/>
          <w:szCs w:val="30"/>
        </w:rPr>
        <w:t xml:space="preserve">С учетом вступивших с 1 января 2024 года изменений в ТК, </w:t>
      </w:r>
      <w:r w:rsidRPr="00477A46">
        <w:rPr>
          <w:rStyle w:val="word-wrapper"/>
          <w:sz w:val="30"/>
          <w:szCs w:val="30"/>
        </w:rPr>
        <w:t xml:space="preserve">не зависимо от вида трудового договора </w:t>
      </w:r>
      <w:r w:rsidRPr="00477A46">
        <w:rPr>
          <w:sz w:val="30"/>
          <w:szCs w:val="30"/>
        </w:rPr>
        <w:t xml:space="preserve">(трудовой договор или контракт), выплата заработной платы должна производиться не реже двух раз в месяц (ч.1 ст.73 и </w:t>
      </w:r>
      <w:r w:rsidRPr="00477A46">
        <w:rPr>
          <w:rStyle w:val="word-wrapper"/>
          <w:sz w:val="30"/>
          <w:szCs w:val="30"/>
        </w:rPr>
        <w:t>п.</w:t>
      </w:r>
      <w:r w:rsidRPr="00477A46">
        <w:rPr>
          <w:sz w:val="30"/>
          <w:szCs w:val="30"/>
        </w:rPr>
        <w:t>1 ч.1 ст.261-2 ТК).</w:t>
      </w:r>
    </w:p>
    <w:p w:rsidR="006164BD" w:rsidRPr="00477A46" w:rsidRDefault="006164BD" w:rsidP="006164BD">
      <w:pPr>
        <w:pStyle w:val="ConsPlusNormal"/>
        <w:ind w:firstLine="709"/>
        <w:jc w:val="both"/>
        <w:rPr>
          <w:rFonts w:ascii="Times New Roman" w:hAnsi="Times New Roman" w:cs="Times New Roman"/>
          <w:sz w:val="30"/>
          <w:szCs w:val="30"/>
        </w:rPr>
      </w:pPr>
      <w:r w:rsidRPr="00477A46">
        <w:rPr>
          <w:rFonts w:ascii="Times New Roman" w:hAnsi="Times New Roman" w:cs="Times New Roman"/>
          <w:sz w:val="30"/>
          <w:szCs w:val="30"/>
        </w:rPr>
        <w:t>Примерными формами трудового договора (</w:t>
      </w:r>
      <w:proofErr w:type="gramStart"/>
      <w:r w:rsidRPr="00477A46">
        <w:rPr>
          <w:rFonts w:ascii="Times New Roman" w:hAnsi="Times New Roman" w:cs="Times New Roman"/>
          <w:sz w:val="30"/>
          <w:szCs w:val="30"/>
        </w:rPr>
        <w:t>утверждена  постановлением</w:t>
      </w:r>
      <w:proofErr w:type="gramEnd"/>
      <w:r w:rsidRPr="00477A46">
        <w:rPr>
          <w:rFonts w:ascii="Times New Roman" w:hAnsi="Times New Roman" w:cs="Times New Roman"/>
          <w:sz w:val="30"/>
          <w:szCs w:val="30"/>
        </w:rPr>
        <w:t xml:space="preserve"> Министерства труда Республики Беларусь 27.12.1999 №155) и контракта нанимателя с работником (утверждена постановлением Совета Министров Республики Беларусь 02.08.1999 №1180) предусмотрена аналогичная обязанность нанимателя о выплате заработной платы не реже двух раз в месяц.</w:t>
      </w:r>
    </w:p>
    <w:p w:rsidR="006164BD" w:rsidRPr="00477A46" w:rsidRDefault="006164BD" w:rsidP="006164BD">
      <w:pPr>
        <w:pStyle w:val="p-consnonformat"/>
        <w:spacing w:before="0" w:beforeAutospacing="0" w:after="0" w:afterAutospacing="0"/>
        <w:ind w:firstLine="709"/>
        <w:jc w:val="both"/>
        <w:rPr>
          <w:rStyle w:val="h-consnonformat"/>
          <w:sz w:val="30"/>
          <w:szCs w:val="30"/>
        </w:rPr>
      </w:pPr>
      <w:r w:rsidRPr="00477A46">
        <w:rPr>
          <w:sz w:val="30"/>
          <w:szCs w:val="30"/>
        </w:rPr>
        <w:t xml:space="preserve">Установление в трудовых договорах диапазона выплаты заработной платы работникам (например, с 5 по 15 или не позднее 20 числа месяца) противоречит требованиям законодательства о труде. </w:t>
      </w:r>
      <w:r w:rsidRPr="00477A46">
        <w:rPr>
          <w:rStyle w:val="h-consnonformat"/>
          <w:sz w:val="30"/>
          <w:szCs w:val="30"/>
        </w:rPr>
        <w:t>В трудовых договорах наниматель обязан установить конкретные числа месяца, в которые работнику должна выплачиваться заработная плата.</w:t>
      </w:r>
    </w:p>
    <w:p w:rsidR="006164BD" w:rsidRPr="00477A46" w:rsidRDefault="006164BD" w:rsidP="006164BD">
      <w:pPr>
        <w:pStyle w:val="il-text-alignjustify"/>
        <w:shd w:val="clear" w:color="auto" w:fill="FFFFFF"/>
        <w:spacing w:before="0" w:beforeAutospacing="0" w:after="0" w:afterAutospacing="0"/>
        <w:ind w:firstLine="709"/>
        <w:jc w:val="both"/>
        <w:rPr>
          <w:rStyle w:val="word-wrapper"/>
          <w:sz w:val="30"/>
          <w:szCs w:val="30"/>
        </w:rPr>
      </w:pPr>
      <w:r w:rsidRPr="00477A46">
        <w:rPr>
          <w:rStyle w:val="word-wrapper"/>
          <w:sz w:val="30"/>
          <w:szCs w:val="30"/>
        </w:rPr>
        <w:t xml:space="preserve">Законодательством о труде не установлены требования к срокам выплаты и размеру каждой из частей заработной платы. Соответственно, конкретные дни выплаты заработной платы, порядок части заработной платы («аванс») за первую половину месяца, ее размер, нанимателю целесообразно определить в локальном правовом акте, регулирующем порядок выплаты заработной платы, в коллективном договоре и в трудовых договорах, заключенных с работниками. </w:t>
      </w:r>
    </w:p>
    <w:p w:rsidR="006164BD" w:rsidRPr="00477A46" w:rsidRDefault="006164BD" w:rsidP="006164BD">
      <w:pPr>
        <w:pStyle w:val="il-text-alignjustify"/>
        <w:shd w:val="clear" w:color="auto" w:fill="FFFFFF"/>
        <w:spacing w:before="0" w:beforeAutospacing="0" w:after="0" w:afterAutospacing="0"/>
        <w:ind w:firstLine="709"/>
        <w:jc w:val="both"/>
        <w:rPr>
          <w:rStyle w:val="word-wrapper"/>
          <w:sz w:val="30"/>
          <w:szCs w:val="30"/>
        </w:rPr>
      </w:pPr>
      <w:r w:rsidRPr="00477A46">
        <w:rPr>
          <w:rStyle w:val="word-wrapper"/>
          <w:sz w:val="30"/>
          <w:szCs w:val="30"/>
        </w:rPr>
        <w:t xml:space="preserve">Также наниматель самостоятельно определяет порядок выплаты «аванса» (например, в отношении работников, отработавших не полный месяц вследствие отпуска, временной нетрудоспособности или иным причинам). </w:t>
      </w:r>
    </w:p>
    <w:p w:rsidR="006164BD" w:rsidRPr="00477A46" w:rsidRDefault="006164BD" w:rsidP="006164BD">
      <w:pPr>
        <w:pStyle w:val="il-text-indent095cm"/>
        <w:shd w:val="clear" w:color="auto" w:fill="FFFFFF"/>
        <w:spacing w:before="0" w:beforeAutospacing="0" w:after="0" w:afterAutospacing="0"/>
        <w:ind w:firstLine="709"/>
        <w:jc w:val="both"/>
        <w:rPr>
          <w:rStyle w:val="word-wrapper"/>
          <w:sz w:val="30"/>
          <w:szCs w:val="30"/>
        </w:rPr>
      </w:pPr>
      <w:r w:rsidRPr="00477A46">
        <w:rPr>
          <w:rStyle w:val="word-wrapper"/>
          <w:sz w:val="30"/>
          <w:szCs w:val="30"/>
        </w:rPr>
        <w:t xml:space="preserve">Если день выплаты зарплаты попадает на выходной день, государственный праздник или праздничный день, то выплатить зарплату наниматель обязан не позднее последнего рабочего дня перед этим выходным днем, государственным праздником или праздничным днем </w:t>
      </w:r>
      <w:r>
        <w:rPr>
          <w:rStyle w:val="word-wrapper"/>
          <w:sz w:val="30"/>
          <w:szCs w:val="30"/>
        </w:rPr>
        <w:br/>
      </w:r>
      <w:r w:rsidRPr="00477A46">
        <w:rPr>
          <w:rStyle w:val="word-wrapper"/>
          <w:sz w:val="30"/>
          <w:szCs w:val="30"/>
        </w:rPr>
        <w:t>(ч. 3 ст. 73 ТК).</w:t>
      </w:r>
    </w:p>
    <w:p w:rsidR="006164BD" w:rsidRPr="00477A46" w:rsidRDefault="006164BD" w:rsidP="006164BD">
      <w:pPr>
        <w:pStyle w:val="il-text-indent095cm"/>
        <w:shd w:val="clear" w:color="auto" w:fill="FFFFFF"/>
        <w:spacing w:before="0" w:beforeAutospacing="0" w:after="0" w:afterAutospacing="0"/>
        <w:ind w:firstLine="709"/>
        <w:jc w:val="both"/>
        <w:rPr>
          <w:rStyle w:val="word-wrapper"/>
          <w:sz w:val="30"/>
          <w:szCs w:val="30"/>
        </w:rPr>
      </w:pPr>
      <w:r w:rsidRPr="00477A46">
        <w:rPr>
          <w:rStyle w:val="word-wrapper"/>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время с учетом ранее произведенных выплат.</w:t>
      </w:r>
    </w:p>
    <w:p w:rsidR="006164BD" w:rsidRPr="00477A46" w:rsidRDefault="006164BD" w:rsidP="006164BD">
      <w:pPr>
        <w:pStyle w:val="il-text-indent095cm"/>
        <w:shd w:val="clear" w:color="auto" w:fill="FFFFFF"/>
        <w:spacing w:before="0" w:beforeAutospacing="0" w:after="0" w:afterAutospacing="0"/>
        <w:ind w:firstLine="709"/>
        <w:jc w:val="both"/>
        <w:rPr>
          <w:sz w:val="30"/>
          <w:szCs w:val="30"/>
        </w:rPr>
      </w:pPr>
      <w:r w:rsidRPr="00477A46">
        <w:rPr>
          <w:rStyle w:val="word-wrapper"/>
          <w:sz w:val="30"/>
          <w:szCs w:val="30"/>
        </w:rPr>
        <w:lastRenderedPageBreak/>
        <w:t>Согласно ст.80 ТК, при выплате заработной платы наниматель обязан ежемесячно выдавать работнику расчетный листок, составленный по форме, утвержденной приказом руководителя организации, где должны быть указаны все суммы, начисленные работнику за соответствующий месяц (оклад, премия, надбавки и т.д.)</w:t>
      </w:r>
      <w:r>
        <w:rPr>
          <w:rStyle w:val="word-wrapper"/>
          <w:sz w:val="30"/>
          <w:szCs w:val="30"/>
        </w:rPr>
        <w:t xml:space="preserve">, </w:t>
      </w:r>
      <w:r w:rsidRPr="00477A46">
        <w:rPr>
          <w:rStyle w:val="word-wrapper"/>
          <w:sz w:val="30"/>
          <w:szCs w:val="30"/>
        </w:rPr>
        <w:t>все суммы, удержанные из доходов работника, а также выплаченные в этом месяце (подоходный налог, обязательные страховые взносы на пенсионное страхование, аванс, отпускные, удержания по распоряжению нанимателя, по исполнительным документам и т.д.)</w:t>
      </w:r>
      <w:r>
        <w:rPr>
          <w:rStyle w:val="word-wrapper"/>
          <w:sz w:val="30"/>
          <w:szCs w:val="30"/>
        </w:rPr>
        <w:t xml:space="preserve">, </w:t>
      </w:r>
      <w:r w:rsidRPr="00477A46">
        <w:rPr>
          <w:rStyle w:val="word-wrapper"/>
          <w:sz w:val="30"/>
          <w:szCs w:val="30"/>
        </w:rPr>
        <w:t>сумма к выплате.</w:t>
      </w:r>
    </w:p>
    <w:p w:rsidR="006164BD" w:rsidRDefault="006164BD" w:rsidP="006164BD">
      <w:pPr>
        <w:overflowPunct w:val="0"/>
        <w:autoSpaceDE w:val="0"/>
        <w:autoSpaceDN w:val="0"/>
        <w:adjustRightInd w:val="0"/>
        <w:ind w:firstLine="709"/>
        <w:jc w:val="both"/>
        <w:rPr>
          <w:rFonts w:ascii="Times New Roman" w:hAnsi="Times New Roman"/>
          <w:sz w:val="30"/>
          <w:szCs w:val="30"/>
          <w:lang w:val="ru-RU"/>
        </w:rPr>
      </w:pPr>
      <w:r>
        <w:rPr>
          <w:rFonts w:ascii="Times New Roman" w:hAnsi="Times New Roman"/>
          <w:sz w:val="30"/>
          <w:szCs w:val="30"/>
          <w:lang w:val="ru-RU" w:eastAsia="tt-RU"/>
        </w:rPr>
        <w:t>В</w:t>
      </w:r>
      <w:r w:rsidRPr="00477A46">
        <w:rPr>
          <w:rFonts w:ascii="Times New Roman" w:hAnsi="Times New Roman"/>
          <w:sz w:val="30"/>
          <w:szCs w:val="30"/>
          <w:lang w:val="ru-RU"/>
        </w:rPr>
        <w:t xml:space="preserve"> 2023 году</w:t>
      </w:r>
      <w:r w:rsidRPr="00477A46">
        <w:rPr>
          <w:rFonts w:ascii="Times New Roman" w:hAnsi="Times New Roman"/>
          <w:sz w:val="30"/>
          <w:szCs w:val="30"/>
          <w:lang w:val="ru-RU" w:eastAsia="tt-RU"/>
        </w:rPr>
        <w:t xml:space="preserve"> Гродненским областным управлением Департамента государственной инспекции труда Министерства труда и социальной защиты Республики Беларусь (далее – областное управление) в рамках осуществления надзора за соблюдением законодательства о труде, </w:t>
      </w:r>
      <w:r>
        <w:rPr>
          <w:rFonts w:ascii="Times New Roman" w:hAnsi="Times New Roman"/>
          <w:sz w:val="30"/>
          <w:szCs w:val="30"/>
          <w:lang w:val="ru-RU" w:eastAsia="tt-RU"/>
        </w:rPr>
        <w:t xml:space="preserve">нарушения полноты, и сроков выплаты работникам заработной платы </w:t>
      </w:r>
      <w:r w:rsidRPr="00477A46">
        <w:rPr>
          <w:rFonts w:ascii="Times New Roman" w:hAnsi="Times New Roman"/>
          <w:sz w:val="30"/>
          <w:szCs w:val="30"/>
          <w:lang w:val="ru-RU"/>
        </w:rPr>
        <w:t>установлены в 208 организациях</w:t>
      </w:r>
      <w:r>
        <w:rPr>
          <w:rFonts w:ascii="Times New Roman" w:hAnsi="Times New Roman"/>
          <w:sz w:val="30"/>
          <w:szCs w:val="30"/>
          <w:lang w:val="ru-RU"/>
        </w:rPr>
        <w:t xml:space="preserve"> </w:t>
      </w:r>
      <w:r w:rsidRPr="00477A46">
        <w:rPr>
          <w:rFonts w:ascii="Times New Roman" w:hAnsi="Times New Roman"/>
          <w:sz w:val="30"/>
          <w:szCs w:val="30"/>
          <w:lang w:val="ru-RU"/>
        </w:rPr>
        <w:t>Гродненской области</w:t>
      </w:r>
      <w:r>
        <w:rPr>
          <w:rFonts w:ascii="Times New Roman" w:hAnsi="Times New Roman"/>
          <w:sz w:val="30"/>
          <w:szCs w:val="30"/>
          <w:lang w:val="ru-RU"/>
        </w:rPr>
        <w:t>.</w:t>
      </w:r>
    </w:p>
    <w:p w:rsidR="006164BD" w:rsidRPr="00477A46" w:rsidRDefault="006164BD" w:rsidP="006164BD">
      <w:pPr>
        <w:pStyle w:val="p-consnonformat"/>
        <w:spacing w:before="0" w:beforeAutospacing="0" w:after="0" w:afterAutospacing="0"/>
        <w:ind w:firstLine="709"/>
        <w:jc w:val="both"/>
        <w:rPr>
          <w:rStyle w:val="word-wrapper"/>
          <w:sz w:val="30"/>
          <w:szCs w:val="30"/>
          <w:shd w:val="clear" w:color="auto" w:fill="F79F9D"/>
        </w:rPr>
      </w:pPr>
      <w:r w:rsidRPr="00477A46">
        <w:rPr>
          <w:sz w:val="30"/>
          <w:szCs w:val="30"/>
        </w:rPr>
        <w:t xml:space="preserve">За невыплату или неполную выплату в установленный срок заработной платы частью 3 статьи 10.12 Кодекса Республики Беларусь об административных правонарушениях (далее – КоАП) предусмотрена административная ответственность должностного лица в виде штрафа в размере от 4 до 50 базовых величин. При этом повторное нарушения сроков выплаты заработной платы в </w:t>
      </w:r>
      <w:r w:rsidRPr="00477A46">
        <w:rPr>
          <w:rStyle w:val="word-wrapper"/>
          <w:sz w:val="30"/>
          <w:szCs w:val="30"/>
        </w:rPr>
        <w:t>течение одного года после наложения административного взыскания за такие же нарушения, влечет наложение штрафа на должностное лицо в размере от 30 до 100 базовых величин.</w:t>
      </w:r>
    </w:p>
    <w:p w:rsidR="006164BD" w:rsidRPr="00477A46" w:rsidRDefault="006164BD" w:rsidP="006164BD">
      <w:pPr>
        <w:overflowPunct w:val="0"/>
        <w:autoSpaceDE w:val="0"/>
        <w:autoSpaceDN w:val="0"/>
        <w:adjustRightInd w:val="0"/>
        <w:ind w:firstLine="709"/>
        <w:jc w:val="both"/>
        <w:rPr>
          <w:rFonts w:ascii="Times New Roman" w:hAnsi="Times New Roman"/>
          <w:sz w:val="30"/>
          <w:szCs w:val="30"/>
          <w:lang w:val="ru-RU" w:eastAsia="tt-RU"/>
        </w:rPr>
      </w:pPr>
      <w:r w:rsidRPr="00477A46">
        <w:rPr>
          <w:rFonts w:ascii="Times New Roman" w:hAnsi="Times New Roman"/>
          <w:sz w:val="30"/>
          <w:szCs w:val="30"/>
          <w:lang w:val="ru-RU" w:eastAsia="tt-RU"/>
        </w:rPr>
        <w:t xml:space="preserve">За </w:t>
      </w:r>
      <w:proofErr w:type="gramStart"/>
      <w:r w:rsidRPr="00477A46">
        <w:rPr>
          <w:rFonts w:ascii="Times New Roman" w:hAnsi="Times New Roman"/>
          <w:sz w:val="30"/>
          <w:szCs w:val="30"/>
          <w:lang w:val="ru-RU" w:eastAsia="tt-RU"/>
        </w:rPr>
        <w:t>не выплату</w:t>
      </w:r>
      <w:proofErr w:type="gramEnd"/>
      <w:r w:rsidRPr="00477A46">
        <w:rPr>
          <w:rFonts w:ascii="Times New Roman" w:hAnsi="Times New Roman"/>
          <w:sz w:val="30"/>
          <w:szCs w:val="30"/>
          <w:lang w:val="ru-RU" w:eastAsia="tt-RU"/>
        </w:rPr>
        <w:t xml:space="preserve"> заработной платы в полном размере, нарушение сроков выплаты заработной платы, среднего заработка за время трудового отпуска, сумм, причитающихся при увольнении в 2023 году к административной ответственности по частям 3 и 4 статьи 10.12 КоАП </w:t>
      </w:r>
      <w:r>
        <w:rPr>
          <w:rFonts w:ascii="Times New Roman" w:hAnsi="Times New Roman"/>
          <w:sz w:val="30"/>
          <w:szCs w:val="30"/>
          <w:lang w:val="ru-RU" w:eastAsia="tt-RU"/>
        </w:rPr>
        <w:t xml:space="preserve">областным управлением </w:t>
      </w:r>
      <w:r w:rsidRPr="00477A46">
        <w:rPr>
          <w:rFonts w:ascii="Times New Roman" w:hAnsi="Times New Roman"/>
          <w:sz w:val="30"/>
          <w:szCs w:val="30"/>
          <w:lang w:val="ru-RU" w:eastAsia="tt-RU"/>
        </w:rPr>
        <w:t>привлечено 267 виновных д</w:t>
      </w:r>
      <w:r w:rsidRPr="00477A46">
        <w:rPr>
          <w:rFonts w:ascii="Times New Roman" w:hAnsi="Times New Roman"/>
          <w:sz w:val="30"/>
          <w:szCs w:val="30"/>
          <w:lang w:val="ru-RU"/>
        </w:rPr>
        <w:t>олжностных лица всего на сумму 131,37 тыс. руб.</w:t>
      </w:r>
    </w:p>
    <w:p w:rsidR="006164BD" w:rsidRPr="00477A46" w:rsidRDefault="006164BD" w:rsidP="006164BD">
      <w:pPr>
        <w:pStyle w:val="a5"/>
        <w:tabs>
          <w:tab w:val="left" w:pos="6237"/>
        </w:tabs>
        <w:spacing w:after="0"/>
        <w:ind w:left="0"/>
        <w:jc w:val="both"/>
        <w:rPr>
          <w:rFonts w:ascii="Times New Roman" w:hAnsi="Times New Roman"/>
          <w:sz w:val="30"/>
          <w:szCs w:val="30"/>
          <w:lang w:val="ru-RU"/>
        </w:rPr>
      </w:pPr>
    </w:p>
    <w:p w:rsidR="006164BD" w:rsidRDefault="006164BD" w:rsidP="006164BD">
      <w:pPr>
        <w:pStyle w:val="a5"/>
        <w:tabs>
          <w:tab w:val="left" w:pos="6237"/>
        </w:tabs>
        <w:spacing w:after="0"/>
        <w:ind w:left="0"/>
        <w:jc w:val="both"/>
        <w:rPr>
          <w:rFonts w:ascii="Times New Roman" w:hAnsi="Times New Roman"/>
          <w:sz w:val="30"/>
          <w:szCs w:val="30"/>
          <w:lang w:val="ru-RU"/>
        </w:rPr>
      </w:pPr>
      <w:r w:rsidRPr="00477A46">
        <w:rPr>
          <w:rFonts w:ascii="Times New Roman" w:hAnsi="Times New Roman"/>
          <w:sz w:val="30"/>
          <w:szCs w:val="30"/>
          <w:lang w:val="ru-RU"/>
        </w:rPr>
        <w:t>Заместитель начальника</w:t>
      </w:r>
    </w:p>
    <w:p w:rsidR="006164BD" w:rsidRDefault="006164BD" w:rsidP="006164BD">
      <w:pPr>
        <w:pStyle w:val="a5"/>
        <w:tabs>
          <w:tab w:val="left" w:pos="6237"/>
        </w:tabs>
        <w:spacing w:after="0"/>
        <w:ind w:left="0"/>
        <w:jc w:val="both"/>
        <w:rPr>
          <w:rFonts w:ascii="Times New Roman" w:hAnsi="Times New Roman"/>
          <w:sz w:val="30"/>
          <w:szCs w:val="30"/>
          <w:lang w:val="ru-RU"/>
        </w:rPr>
      </w:pPr>
      <w:r>
        <w:rPr>
          <w:rFonts w:ascii="Times New Roman" w:hAnsi="Times New Roman"/>
          <w:sz w:val="30"/>
          <w:szCs w:val="30"/>
          <w:lang w:val="ru-RU"/>
        </w:rPr>
        <w:t>о</w:t>
      </w:r>
      <w:r w:rsidRPr="00477A46">
        <w:rPr>
          <w:rFonts w:ascii="Times New Roman" w:hAnsi="Times New Roman"/>
          <w:sz w:val="30"/>
          <w:szCs w:val="30"/>
          <w:lang w:val="ru-RU"/>
        </w:rPr>
        <w:t>тдела</w:t>
      </w:r>
      <w:r>
        <w:rPr>
          <w:rFonts w:ascii="Times New Roman" w:hAnsi="Times New Roman"/>
          <w:sz w:val="30"/>
          <w:szCs w:val="30"/>
          <w:lang w:val="ru-RU"/>
        </w:rPr>
        <w:t xml:space="preserve"> надзора за соблюдением</w:t>
      </w:r>
    </w:p>
    <w:p w:rsidR="006164BD" w:rsidRDefault="006164BD" w:rsidP="006164BD">
      <w:pPr>
        <w:pStyle w:val="a5"/>
        <w:tabs>
          <w:tab w:val="left" w:pos="6237"/>
        </w:tabs>
        <w:spacing w:after="0"/>
        <w:ind w:left="0"/>
        <w:jc w:val="both"/>
        <w:rPr>
          <w:rFonts w:ascii="Times New Roman" w:hAnsi="Times New Roman"/>
          <w:sz w:val="30"/>
          <w:szCs w:val="30"/>
          <w:lang w:val="ru-RU"/>
        </w:rPr>
      </w:pPr>
      <w:r>
        <w:rPr>
          <w:rFonts w:ascii="Times New Roman" w:hAnsi="Times New Roman"/>
          <w:sz w:val="30"/>
          <w:szCs w:val="30"/>
          <w:lang w:val="ru-RU"/>
        </w:rPr>
        <w:t xml:space="preserve">законодательства о труде </w:t>
      </w:r>
    </w:p>
    <w:p w:rsidR="006164BD" w:rsidRDefault="006164BD" w:rsidP="006164BD">
      <w:pPr>
        <w:pStyle w:val="a5"/>
        <w:tabs>
          <w:tab w:val="left" w:pos="6237"/>
        </w:tabs>
        <w:spacing w:after="0"/>
        <w:ind w:left="0"/>
        <w:jc w:val="both"/>
        <w:rPr>
          <w:rFonts w:ascii="Times New Roman" w:hAnsi="Times New Roman"/>
          <w:sz w:val="30"/>
          <w:szCs w:val="30"/>
          <w:lang w:val="ru-RU" w:eastAsia="tt-RU"/>
        </w:rPr>
      </w:pPr>
      <w:r w:rsidRPr="00477A46">
        <w:rPr>
          <w:rFonts w:ascii="Times New Roman" w:hAnsi="Times New Roman"/>
          <w:sz w:val="30"/>
          <w:szCs w:val="30"/>
          <w:lang w:val="ru-RU" w:eastAsia="tt-RU"/>
        </w:rPr>
        <w:t>Гродненск</w:t>
      </w:r>
      <w:r>
        <w:rPr>
          <w:rFonts w:ascii="Times New Roman" w:hAnsi="Times New Roman"/>
          <w:sz w:val="30"/>
          <w:szCs w:val="30"/>
          <w:lang w:val="ru-RU" w:eastAsia="tt-RU"/>
        </w:rPr>
        <w:t>ого</w:t>
      </w:r>
      <w:r w:rsidRPr="00477A46">
        <w:rPr>
          <w:rFonts w:ascii="Times New Roman" w:hAnsi="Times New Roman"/>
          <w:sz w:val="30"/>
          <w:szCs w:val="30"/>
          <w:lang w:val="ru-RU" w:eastAsia="tt-RU"/>
        </w:rPr>
        <w:t xml:space="preserve"> областн</w:t>
      </w:r>
      <w:r>
        <w:rPr>
          <w:rFonts w:ascii="Times New Roman" w:hAnsi="Times New Roman"/>
          <w:sz w:val="30"/>
          <w:szCs w:val="30"/>
          <w:lang w:val="ru-RU" w:eastAsia="tt-RU"/>
        </w:rPr>
        <w:t>ого</w:t>
      </w:r>
      <w:r w:rsidRPr="00477A46">
        <w:rPr>
          <w:rFonts w:ascii="Times New Roman" w:hAnsi="Times New Roman"/>
          <w:sz w:val="30"/>
          <w:szCs w:val="30"/>
          <w:lang w:val="ru-RU" w:eastAsia="tt-RU"/>
        </w:rPr>
        <w:t xml:space="preserve"> управлени</w:t>
      </w:r>
      <w:r>
        <w:rPr>
          <w:rFonts w:ascii="Times New Roman" w:hAnsi="Times New Roman"/>
          <w:sz w:val="30"/>
          <w:szCs w:val="30"/>
          <w:lang w:val="ru-RU" w:eastAsia="tt-RU"/>
        </w:rPr>
        <w:t>я</w:t>
      </w:r>
    </w:p>
    <w:p w:rsidR="006164BD" w:rsidRDefault="006164BD" w:rsidP="006164BD">
      <w:pPr>
        <w:pStyle w:val="a5"/>
        <w:tabs>
          <w:tab w:val="left" w:pos="6237"/>
        </w:tabs>
        <w:spacing w:after="0"/>
        <w:ind w:left="0"/>
        <w:jc w:val="both"/>
        <w:rPr>
          <w:rFonts w:ascii="Times New Roman" w:hAnsi="Times New Roman"/>
          <w:sz w:val="30"/>
          <w:szCs w:val="30"/>
          <w:lang w:val="ru-RU"/>
        </w:rPr>
      </w:pPr>
      <w:r w:rsidRPr="00477A46">
        <w:rPr>
          <w:rFonts w:ascii="Times New Roman" w:hAnsi="Times New Roman"/>
          <w:sz w:val="30"/>
          <w:szCs w:val="30"/>
          <w:lang w:val="ru-RU" w:eastAsia="tt-RU"/>
        </w:rPr>
        <w:t>Департамента государственной инспекции труда</w:t>
      </w:r>
      <w:r w:rsidRPr="00477A46">
        <w:rPr>
          <w:rFonts w:ascii="Times New Roman" w:hAnsi="Times New Roman"/>
          <w:sz w:val="30"/>
          <w:szCs w:val="30"/>
          <w:lang w:val="ru-RU"/>
        </w:rPr>
        <w:tab/>
      </w:r>
    </w:p>
    <w:p w:rsidR="006164BD" w:rsidRDefault="006164BD" w:rsidP="006164BD">
      <w:pPr>
        <w:pStyle w:val="a5"/>
        <w:tabs>
          <w:tab w:val="left" w:pos="6237"/>
        </w:tabs>
        <w:spacing w:after="0"/>
        <w:ind w:left="0"/>
        <w:jc w:val="both"/>
        <w:rPr>
          <w:rFonts w:ascii="Times New Roman" w:hAnsi="Times New Roman"/>
          <w:sz w:val="30"/>
          <w:szCs w:val="30"/>
          <w:lang w:val="ru-RU"/>
        </w:rPr>
      </w:pPr>
      <w:proofErr w:type="spellStart"/>
      <w:r w:rsidRPr="00477A46">
        <w:rPr>
          <w:rFonts w:ascii="Times New Roman" w:hAnsi="Times New Roman"/>
          <w:sz w:val="30"/>
          <w:szCs w:val="30"/>
          <w:lang w:val="ru-RU"/>
        </w:rPr>
        <w:t>В.Э.Красицкая</w:t>
      </w:r>
      <w:proofErr w:type="spellEnd"/>
    </w:p>
    <w:p w:rsidR="006164BD" w:rsidRPr="003C6C3F" w:rsidRDefault="006164BD" w:rsidP="006164BD">
      <w:pPr>
        <w:pStyle w:val="a5"/>
        <w:tabs>
          <w:tab w:val="left" w:pos="6237"/>
        </w:tabs>
        <w:spacing w:after="0"/>
        <w:ind w:left="0"/>
        <w:jc w:val="both"/>
        <w:rPr>
          <w:rFonts w:ascii="Times New Roman" w:hAnsi="Times New Roman"/>
          <w:sz w:val="30"/>
          <w:szCs w:val="30"/>
          <w:lang w:val="ru-RU"/>
        </w:rPr>
      </w:pPr>
      <w:r>
        <w:rPr>
          <w:rFonts w:ascii="Times New Roman" w:hAnsi="Times New Roman"/>
          <w:sz w:val="30"/>
          <w:szCs w:val="30"/>
          <w:lang w:val="ru-RU"/>
        </w:rPr>
        <w:t>26.03.2024</w:t>
      </w:r>
    </w:p>
    <w:p w:rsidR="00C24AB9" w:rsidRDefault="006164BD">
      <w:bookmarkStart w:id="0" w:name="_GoBack"/>
      <w:bookmarkEnd w:id="0"/>
    </w:p>
    <w:sectPr w:rsidR="00C24AB9" w:rsidSect="0013351C">
      <w:footerReference w:type="even" r:id="rId4"/>
      <w:footerReference w:type="default" r:id="rId5"/>
      <w:pgSz w:w="11907" w:h="16840" w:code="9"/>
      <w:pgMar w:top="1134" w:right="567"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02" w:rsidRDefault="006164B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3802" w:rsidRDefault="006164B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02" w:rsidRDefault="006164B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33802" w:rsidRDefault="006164BD">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C9"/>
    <w:rsid w:val="002B69C9"/>
    <w:rsid w:val="006164BD"/>
    <w:rsid w:val="00944DA4"/>
    <w:rsid w:val="00B3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44B12-5EAD-4CC9-9937-75BF66F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BD"/>
    <w:pPr>
      <w:spacing w:after="0" w:line="240" w:lineRule="auto"/>
    </w:pPr>
    <w:rPr>
      <w:rFonts w:ascii="Baltica" w:eastAsia="Times New Roman" w:hAnsi="Baltica"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164BD"/>
    <w:pPr>
      <w:tabs>
        <w:tab w:val="center" w:pos="4153"/>
        <w:tab w:val="right" w:pos="8306"/>
      </w:tabs>
    </w:pPr>
    <w:rPr>
      <w:rFonts w:ascii="Times New Roman" w:hAnsi="Times New Roman"/>
      <w:sz w:val="24"/>
      <w:lang w:val="ru-RU"/>
    </w:rPr>
  </w:style>
  <w:style w:type="character" w:customStyle="1" w:styleId="a4">
    <w:name w:val="Нижний колонтитул Знак"/>
    <w:basedOn w:val="a0"/>
    <w:link w:val="a3"/>
    <w:rsid w:val="006164BD"/>
    <w:rPr>
      <w:rFonts w:ascii="Times New Roman" w:eastAsia="Times New Roman" w:hAnsi="Times New Roman" w:cs="Times New Roman"/>
      <w:sz w:val="24"/>
      <w:szCs w:val="20"/>
      <w:lang w:eastAsia="ru-RU"/>
    </w:rPr>
  </w:style>
  <w:style w:type="paragraph" w:styleId="a5">
    <w:name w:val="Body Text Indent"/>
    <w:basedOn w:val="a"/>
    <w:link w:val="a6"/>
    <w:rsid w:val="006164BD"/>
    <w:pPr>
      <w:spacing w:after="120"/>
      <w:ind w:left="283"/>
    </w:pPr>
  </w:style>
  <w:style w:type="character" w:customStyle="1" w:styleId="a6">
    <w:name w:val="Основной текст с отступом Знак"/>
    <w:basedOn w:val="a0"/>
    <w:link w:val="a5"/>
    <w:rsid w:val="006164BD"/>
    <w:rPr>
      <w:rFonts w:ascii="Baltica" w:eastAsia="Times New Roman" w:hAnsi="Baltica" w:cs="Times New Roman"/>
      <w:sz w:val="20"/>
      <w:szCs w:val="20"/>
      <w:lang w:val="en-US" w:eastAsia="ru-RU"/>
    </w:rPr>
  </w:style>
  <w:style w:type="character" w:styleId="a7">
    <w:name w:val="page number"/>
    <w:basedOn w:val="a0"/>
    <w:rsid w:val="006164BD"/>
  </w:style>
  <w:style w:type="paragraph" w:customStyle="1" w:styleId="ConsPlusNormal">
    <w:name w:val="ConsPlusNormal"/>
    <w:rsid w:val="006164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ord-wrapper">
    <w:name w:val="word-wrapper"/>
    <w:rsid w:val="006164BD"/>
  </w:style>
  <w:style w:type="paragraph" w:customStyle="1" w:styleId="il-text-indent095cm">
    <w:name w:val="il-text-indent_0_95cm"/>
    <w:basedOn w:val="a"/>
    <w:rsid w:val="006164BD"/>
    <w:pPr>
      <w:spacing w:before="100" w:beforeAutospacing="1" w:after="100" w:afterAutospacing="1"/>
    </w:pPr>
    <w:rPr>
      <w:rFonts w:ascii="Times New Roman" w:hAnsi="Times New Roman"/>
      <w:sz w:val="24"/>
      <w:szCs w:val="24"/>
      <w:lang w:val="ru-RU"/>
    </w:rPr>
  </w:style>
  <w:style w:type="paragraph" w:customStyle="1" w:styleId="il-text-alignjustify">
    <w:name w:val="il-text-align_justify"/>
    <w:basedOn w:val="a"/>
    <w:rsid w:val="006164BD"/>
    <w:pPr>
      <w:spacing w:before="100" w:beforeAutospacing="1" w:after="100" w:afterAutospacing="1"/>
    </w:pPr>
    <w:rPr>
      <w:rFonts w:ascii="Times New Roman" w:hAnsi="Times New Roman"/>
      <w:sz w:val="24"/>
      <w:szCs w:val="24"/>
      <w:lang w:val="ru-RU"/>
    </w:rPr>
  </w:style>
  <w:style w:type="paragraph" w:customStyle="1" w:styleId="p-consnonformat">
    <w:name w:val="p-consnonformat"/>
    <w:basedOn w:val="a"/>
    <w:rsid w:val="006164BD"/>
    <w:pPr>
      <w:spacing w:before="100" w:beforeAutospacing="1" w:after="100" w:afterAutospacing="1"/>
    </w:pPr>
    <w:rPr>
      <w:rFonts w:ascii="Times New Roman" w:hAnsi="Times New Roman"/>
      <w:sz w:val="24"/>
      <w:szCs w:val="24"/>
      <w:lang w:val="ru-RU"/>
    </w:rPr>
  </w:style>
  <w:style w:type="character" w:customStyle="1" w:styleId="h-consnonformat">
    <w:name w:val="h-consnonformat"/>
    <w:rsid w:val="0061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Company>diakov.net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2024-04-06T07:20:00Z</dcterms:created>
  <dcterms:modified xsi:type="dcterms:W3CDTF">2024-04-06T07:20:00Z</dcterms:modified>
</cp:coreProperties>
</file>