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495" w:rsidRDefault="00CA4495" w:rsidP="00CA449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30"/>
          <w:szCs w:val="30"/>
        </w:rPr>
      </w:pPr>
      <w:r w:rsidRPr="00CA4495">
        <w:rPr>
          <w:rFonts w:ascii="Times New Roman" w:hAnsi="Times New Roman" w:cs="Times New Roman"/>
          <w:i/>
          <w:color w:val="000000"/>
          <w:sz w:val="30"/>
          <w:szCs w:val="30"/>
        </w:rPr>
        <w:t>Информационный материал</w:t>
      </w:r>
      <w:r>
        <w:rPr>
          <w:rFonts w:ascii="Times New Roman" w:hAnsi="Times New Roman" w:cs="Times New Roman"/>
          <w:i/>
          <w:color w:val="000000"/>
          <w:sz w:val="30"/>
          <w:szCs w:val="30"/>
        </w:rPr>
        <w:t xml:space="preserve"> </w:t>
      </w:r>
      <w:r w:rsidRPr="00CA4495">
        <w:rPr>
          <w:rFonts w:ascii="Times New Roman" w:hAnsi="Times New Roman" w:cs="Times New Roman"/>
          <w:i/>
          <w:color w:val="000000"/>
          <w:sz w:val="30"/>
          <w:szCs w:val="30"/>
        </w:rPr>
        <w:t>учреждения здравоохранения «Гродненский областной клинический центр «Психиатрия-наркология»</w:t>
      </w:r>
    </w:p>
    <w:p w:rsidR="00CA4495" w:rsidRDefault="00CA4495" w:rsidP="00CA449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30"/>
          <w:szCs w:val="30"/>
        </w:rPr>
      </w:pPr>
    </w:p>
    <w:p w:rsidR="00CA4495" w:rsidRPr="00CA4495" w:rsidRDefault="00CA4495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D11DC6" w:rsidRPr="00CA4495" w:rsidRDefault="00CA4495" w:rsidP="00CA44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bookmarkStart w:id="0" w:name="_GoBack"/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>ФОРМИРОВАНИЕ ЗДОРОВОГО ОБРАЗА ЖИЗНИ. ПРОФИЛАКТИКА НЕГАТИВНЫХ ПОСЛЕДСТВИЙ ТАБАКОКУРЕНИЯ, УПОТРЕБЛЕНИЯ АЛКОГОЛЯ И НАРКОТИЧЕСКИХ ВЕЩЕСТВ</w:t>
      </w:r>
    </w:p>
    <w:bookmarkEnd w:id="0"/>
    <w:p w:rsidR="00CA4495" w:rsidRPr="00CA4495" w:rsidRDefault="00CA4495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​I. </w:t>
      </w:r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Концепция здоровья и </w:t>
      </w:r>
      <w:proofErr w:type="spellStart"/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нейробиология</w:t>
      </w:r>
      <w:proofErr w:type="spellEnd"/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 саморазрушения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​1.1. Здоровье как ресурс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​​Здоровый образ жизни — не просто лозунг. По определению Всемирной организации здравоохранения, здоровье — это состояние полного физического, душевного и социального благополучия, а не только отсутствие болезней. В XXI веке это главный фундамент стрессоустойчивости, когнитивной гибкости, профессиональной конкурентоспособности и личного счастья.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​Профилактика зависимостей </w:t>
      </w:r>
      <w:r w:rsidR="00CA4495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ключевой элемент демографической безопасности и сохранения трудового потенциала общества. Ни один врач не способен восстановить здоровье человека, если в его окружении, на работе или в семье сформирована среда, которая молчаливо поощряет или игнорирует паттерны саморазрушения.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​1.2. Анатомия зависимости: как мозг попадает в западню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​Распространенное заблуждение </w:t>
      </w:r>
      <w:r w:rsidR="00CA4495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считать зависимость лишь слабостью воли. С точки зрения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нейробиологии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, зависимость — это хроническое заболевание головного мозга, поражающее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мезолимбическую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систему, отвечающую за систему вознаграждения.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​За наше выживание и адаптацию отвечает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нейромедиатор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дофамин. В норме его выброс происходит гармонично — при достижении целей, обучении, занятиях спортом или приятном общении. Мозг фиксирует полезное поведение и стремится его повторить.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​При попадании в организм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психоактивного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вещества (ПАВ) — никотина, алкоголя или наркотиков — происходят следующие процессы: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Сверхвыброс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дофамина: Вещество провоцирует мощный всплеск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нейромедиаторов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>, вызывая эйфорию или быстрое снятие напряжения.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​Защитная адаптация: Спасаясь от нейротоксической перегрузки, мозг снижает количество и чувствительность собственных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дофаминовых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рецепторов.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Дофаминовая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яма: Когда действие вещества прекращается, естественный уровень дофамина падает значительно ниже нормы. Обычные радости жизни перестают вызывать эмоции, развивается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ангедония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и тревога.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lastRenderedPageBreak/>
        <w:t>​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Компульсивное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влечение: Мозг запоминает кратчайший путь выхода из эмоционального минуса — повторный прием вещества. Круг замыкается.</w:t>
      </w:r>
    </w:p>
    <w:p w:rsidR="00D11DC6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​Развитие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аддикции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всегда обусловлено триадой факторов: биологическим (генетика и ферментная система), психологическим (высокая тревожность и незрелость эмоциональной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саморегуляции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>) и социальным (доступность вещества и одобряющее окружение).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II. </w:t>
      </w:r>
      <w:proofErr w:type="spellStart"/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Табакокурение</w:t>
      </w:r>
      <w:proofErr w:type="spellEnd"/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 и электронные системы доставки никотина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​2.1. Никотиновый эпидемиологический переход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Маркетинг позиционирует их как безопасную альтернативу, однако это опасный миф.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​Никотин — сильный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нейротоксин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. Соли никотина в современных жидкостях имеют сниженный уровень кислотности, не раздражают дыхательные пути и моментально всасываются в кровь, достигая мозга за считанные секунды. Зависимость от электронных устройств формируется быстрее, а избавиться от нее сложнее из-за отсутствия естественного стоп-фактора (сигарета сгорает, а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вейп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можно использовать непрерывно).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​2.2. Медицинские последствия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​Поражение легких: Аэрозоли содержат маслянистые соединения,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ароматизаторы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и тяжелые металлы (никель, свинец, хром), образующие при нагревании токсичные альдегиды, что приводит к химическому ожогу альвеол и дыхательной недостаточности.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proofErr w:type="gramStart"/>
      <w:r w:rsidRPr="00CA4495">
        <w:rPr>
          <w:rFonts w:ascii="Times New Roman" w:eastAsia="Times New Roman" w:hAnsi="Times New Roman" w:cs="Times New Roman"/>
          <w:sz w:val="30"/>
          <w:szCs w:val="30"/>
        </w:rPr>
        <w:t>Сердечно-сосудистая</w:t>
      </w:r>
      <w:proofErr w:type="gram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система: Никотин вызывает стойкий спазм сосудов, артериальную гипертензию</w:t>
      </w:r>
      <w:proofErr w:type="gramStart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,</w:t>
      </w:r>
      <w:proofErr w:type="gramEnd"/>
      <w:r w:rsidRPr="00CA4495">
        <w:rPr>
          <w:rFonts w:ascii="Times New Roman" w:eastAsia="Times New Roman" w:hAnsi="Times New Roman" w:cs="Times New Roman"/>
          <w:sz w:val="30"/>
          <w:szCs w:val="30"/>
        </w:rPr>
        <w:t>существенно повышает риск инфарктов и инсультов.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​Психическая сфера: Курение создает лишь иллюзию снятия стресса. Каждый перекур лишь купирует синдром отмены от предыдущей дозы, удерживая человека в состоянии непрерывного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микростресса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​2.3. Законодательное регулирование в Республике Беларусь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​В Республики Беларусь нормативно-правовая база приравнивает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вейпы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и системы нагревания табака к традиционным сигаретам. Декрет Президента № 2 регламентирует перечень территорий, свободных от курения (учреждения образования, здравоохранения, спорта, производственные помещения, остановки, подъезды, автотранспорт в присутствии детей до 14 лет). Курение в запрещенных местах влечет административную ответственность по статье 19.9 КоАП Республики Беларусь (штраф до 4 базовых величин). Реализация любых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никотинсодержащих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изделий лицам до 18 лет строго запрещена.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III. </w:t>
      </w:r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Алкогольная зависимость и </w:t>
      </w:r>
      <w:proofErr w:type="spellStart"/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высокофункциональный</w:t>
      </w:r>
      <w:proofErr w:type="spellEnd"/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 алкоголизм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​3.1. Этанол как клеточный яд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lastRenderedPageBreak/>
        <w:t>​В обществе сильны мифы о «безопасных дозах» алкоголя. С точки зрения токсикологии, этиловый спирт — универсальный клеточный яд. Безопасной дозы этанола не существует.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​В печени этанол расщепляется ферментом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алкогольдегидрогеназой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до ацетальдегида — опасного тканевого токсина. Именно ацетальдегид вызывает интоксикацию, повреждает ДНК клеток, приводит к жировому перерождению печени, циррозу и повышает риск онкологических заболеваний пищеварительного тракта.</w:t>
      </w:r>
      <w:r w:rsidR="00CA4495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При злоупотреблении алкоголя могут быть диагностированы различные психические отклонения:</w:t>
      </w:r>
      <w:r w:rsidR="00CA4495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депрессия</w:t>
      </w:r>
      <w:proofErr w:type="gramStart"/>
      <w:r w:rsidRPr="00CA4495">
        <w:rPr>
          <w:rFonts w:ascii="Times New Roman" w:eastAsia="Times New Roman" w:hAnsi="Times New Roman" w:cs="Times New Roman"/>
          <w:sz w:val="30"/>
          <w:szCs w:val="30"/>
        </w:rPr>
        <w:t>,т</w:t>
      </w:r>
      <w:proofErr w:type="gramEnd"/>
      <w:r w:rsidRPr="00CA4495">
        <w:rPr>
          <w:rFonts w:ascii="Times New Roman" w:eastAsia="Times New Roman" w:hAnsi="Times New Roman" w:cs="Times New Roman"/>
          <w:sz w:val="30"/>
          <w:szCs w:val="30"/>
        </w:rPr>
        <w:t>ревога,бред,галлюцинации,агрессия,эпилепсия,энцефалопатия.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​3.2.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Высокофункциональный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алкоголизм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​Наркология все чаще сталкивается со скрытой формой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аддикции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Высокофункциональный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алкоголик — это внешне успешный специалист или руководитель. Он опрятен, сохраняет социальный статус и выполняет свои обязанности. Однако он уже имеет стойкую зависимость, используя вечернее время и выходные для систематического снятия стресса алкоголем.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​Опасности этого состояния: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Анозогнозия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(отрицание болезни): Человек убеждает себя и близких в полном благополучии, ссылаясь на профессиональные успехи.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​Когнитивная деградация: Происходит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gradual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атрофия коры головного мозга, снижается скорость принятия решений, ухудшается память, появляется раздражительность</w:t>
      </w:r>
      <w:proofErr w:type="gramStart"/>
      <w:r w:rsidRPr="00CA4495">
        <w:rPr>
          <w:rFonts w:ascii="Times New Roman" w:eastAsia="Times New Roman" w:hAnsi="Times New Roman" w:cs="Times New Roman"/>
          <w:sz w:val="30"/>
          <w:szCs w:val="30"/>
        </w:rPr>
        <w:t>..</w:t>
      </w:r>
      <w:proofErr w:type="gramEnd"/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​Соматический срыв: Рано или поздно наступают тяжелые осложнения — инфаркт, инсульт или острый панкреатит.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​3.3. Социально-правовые аспекты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​Алкоголь — катализатор бытовой преступности, насилия и травматизма. Согласно Декрету Президента № 5 и Трудовому кодексу Республики Беларусь, появление на работе в состоянии алкогольного опьянения является безусловным основанием для увольнения по инициативе нанимателя.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​Распитие напитков или появление в пьяном виде в общественных местах влечет ответственность по статье 19.3 КоАП Республики Беларусь. Лица, систематически совершающие правонарушения на почве алкоголизма, по решению суда направляются в лечебно-трудовые профилактории (ЛТП).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IV. </w:t>
      </w:r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Наркотическая угроза: синтетическая катастрофа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​4.1. Опасность синтетических веществ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​Современный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наркорынок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сместился в сторону синтетических соединений —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катинонов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, дизайнерских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психостимуляторов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и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спайсов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lastRenderedPageBreak/>
        <w:t>​Их опасность — в колоссальной токсичности и непредсказуемости. Психическая зависимость от «синтетики» может сформироваться после первого же приема, провоцируя острые психозы с паранойей и необратимые поражения мозга.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​4.2.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Цифровизация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и правовая позиция государства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​Наркоторговля переместилась в мессенджеры. Молодежь вовлекают в криминальные схемы обещаниями легкого заработка в роли «закладчиков». Однако средняя «карьера» закладчика до момента ареста составляет от нескольких недель до двух месяцев.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​Декрет Президента № 6 сформировал жесткую систему противодействия этой угрозе. Согласно статье 328 Уголовного кодекса Республики Беларусь, уголовная ответственность за сбыт наркотиков наступает с 14 лет. Наказание за сбыт в составе организованной группы составляет от 10 до 20 лет лишения свободы. Несовершеннолетний возраст не освобождает от ответственности.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V. </w:t>
      </w:r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Практический инструментарий психотерапии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​5.1. Поведенческие маркеры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аддикции</w:t>
      </w:r>
      <w:proofErr w:type="spellEnd"/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​Раннее выявление проблемы основано на внимании к деталям: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​Эмоциональные: резкие перепады настроения, апатия, вспышки агрессии, скрытность.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​Поведенческие: падение продуктивности, потеря прежних интересов, появление долгов, смена круга общения.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​Физиологические: нарушения сна, атипичная реакция зрачков, резкие колебания веса, наличие подозрительных предметов </w:t>
      </w:r>
      <w:proofErr w:type="gramStart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( </w:t>
      </w:r>
      <w:proofErr w:type="gramEnd"/>
      <w:r w:rsidRPr="00CA4495">
        <w:rPr>
          <w:rFonts w:ascii="Times New Roman" w:eastAsia="Times New Roman" w:hAnsi="Times New Roman" w:cs="Times New Roman"/>
          <w:sz w:val="30"/>
          <w:szCs w:val="30"/>
        </w:rPr>
        <w:t>аптечные флаконы).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​5.2. Принципы мотивационного разговора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​Запугивание и скандалы не работают — они лишь повышают уровень стресса, побуждая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аддикта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привычным способом снять напряжение. Диалог  должен строиться конструктивно: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​Беседуйте только с полностью трезвым человеком.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​Используйте «Я-сообщения» («Я переживаю за твое здоровье»), избегая ярлыков и обвинений.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​Опирайтесь на сухие факты, а не на эмоции.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​Разделяйте личность человека и его болезнь, подчеркивая готовность помочь.</w:t>
      </w:r>
    </w:p>
    <w:p w:rsidR="00D11DC6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​Предложите конкретный шаг — совместную консультацию со специалистом.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​5.3. Маршрутизация и анонимность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​Главный барьер при обращении за помощью </w:t>
      </w:r>
      <w:r w:rsidR="002F132A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страх перед социальным осуждением и постановкой на учет. В системе здравоохранения Республики Беларусь организовано анонимное оказание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lastRenderedPageBreak/>
        <w:t>наркологической и психотерапевтической помощи. Пройти курс лечения и реабилитации в диспансерах или психотерапевтических кабинетах можно без фиксации персональных данных.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VI. </w:t>
      </w:r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Формирование здоровой </w:t>
      </w:r>
      <w:proofErr w:type="spellStart"/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дофаминовой</w:t>
      </w:r>
      <w:proofErr w:type="spellEnd"/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 среды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​6.1. Замещение «короткого» дофамина «длинным»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​Избавить человека от зависимости методом простого запрета невозможно. Забирая легкий способ получения дофамина, необходимо дать взамен конструктивные источники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нейромедиаторов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​«Короткий» дофамин дают ПАВ, алкоголь, никотин,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фастфуд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и бесконтрольный скроллинг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соцсетей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. Он вызывает мгновенный всплеск и последующее глубокое падение уровня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нейромедиатора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ниже нормы, истощая рецепторы мозга и формируя эмоциональную зависимость.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​«Длинный» дофамин формируется через регулярный физический труд, спорт, достижение долговременных целей, обучение, творчество и глубокие доверительные отношения. Он создается постепенно, обеспечивает стабильный базовый уровень эмоционального благополучия и стимулирует образование новых нейронных связей.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​6.2. Три составляющие ЗОЖ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​Двигательная активность: Регулярные аэробные нагрузки (бег, плавание, быстрая ходьба) стимулируют выработку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эндорфинов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>, снижая психологическую тягу к вредным привычкам.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​Гигиена сна: Хронический дефицит сна снижает чувствительность мозга к дофамину и повышает кортизол. Соблюдение циркадных ритмов восстанавливает нейронные сети.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​Управление стрессом: Освоение дыхательных техник и практик осознанности позволяет сформировать паузу между стрессором и реакцией без использования химических костылей.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​​Здоровье — это ежедневный выбор и ресурс, требующий осознанной защиты.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​Зависимость — хроническое заболевание мозга, а не моральный порок, и оно поддается коррекции современными медицинскими методами.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​Безопасных альтернатив ПАВ не существует: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вейпы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и слабоалкогольные напитки лишь маскируют вред.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​Квалифицированная помощь доступна и конфиденциальна.</w:t>
      </w:r>
    </w:p>
    <w:p w:rsidR="00D11DC6" w:rsidRPr="00CA4495" w:rsidRDefault="00E43F83" w:rsidP="002F13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​Каждый шаг к физической активности, качественному сну и отказу от вредных привычек — это вклад в ваше долголетие и психологическую устойчивость.</w:t>
      </w:r>
    </w:p>
    <w:sectPr w:rsidR="00D11DC6" w:rsidRPr="00CA4495" w:rsidSect="002F132A">
      <w:headerReference w:type="default" r:id="rId7"/>
      <w:pgSz w:w="11906" w:h="16838"/>
      <w:pgMar w:top="1134" w:right="566" w:bottom="1134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081" w:rsidRDefault="00CF1081">
      <w:pPr>
        <w:spacing w:after="0" w:line="240" w:lineRule="auto"/>
      </w:pPr>
      <w:r>
        <w:separator/>
      </w:r>
    </w:p>
  </w:endnote>
  <w:endnote w:type="continuationSeparator" w:id="0">
    <w:p w:rsidR="00CF1081" w:rsidRDefault="00CF1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081" w:rsidRDefault="00CF1081">
      <w:pPr>
        <w:spacing w:after="0" w:line="240" w:lineRule="auto"/>
      </w:pPr>
      <w:r>
        <w:separator/>
      </w:r>
    </w:p>
  </w:footnote>
  <w:footnote w:type="continuationSeparator" w:id="0">
    <w:p w:rsidR="00CF1081" w:rsidRDefault="00CF1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58990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F132A" w:rsidRPr="002F132A" w:rsidRDefault="002F132A">
        <w:pPr>
          <w:pStyle w:val="af1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F13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F132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F13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7B84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2F132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F132A" w:rsidRDefault="002F132A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DC6"/>
    <w:rsid w:val="002F132A"/>
    <w:rsid w:val="00CA4495"/>
    <w:rsid w:val="00CF1081"/>
    <w:rsid w:val="00D11DC6"/>
    <w:rsid w:val="00E43F83"/>
    <w:rsid w:val="00F8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e">
    <w:name w:val="Placeholder Text"/>
    <w:basedOn w:val="a0"/>
    <w:uiPriority w:val="99"/>
    <w:semiHidden/>
    <w:rPr>
      <w:color w:val="666666"/>
    </w:r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styleId="aff1">
    <w:name w:val="No Spacing"/>
    <w:basedOn w:val="a"/>
    <w:uiPriority w:val="1"/>
    <w:qFormat/>
    <w:pPr>
      <w:spacing w:after="0" w:line="240" w:lineRule="auto"/>
    </w:pPr>
  </w:style>
  <w:style w:type="paragraph" w:styleId="aff2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e">
    <w:name w:val="Placeholder Text"/>
    <w:basedOn w:val="a0"/>
    <w:uiPriority w:val="99"/>
    <w:semiHidden/>
    <w:rPr>
      <w:color w:val="666666"/>
    </w:r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styleId="aff1">
    <w:name w:val="No Spacing"/>
    <w:basedOn w:val="a"/>
    <w:uiPriority w:val="1"/>
    <w:qFormat/>
    <w:pPr>
      <w:spacing w:after="0" w:line="240" w:lineRule="auto"/>
    </w:pPr>
  </w:style>
  <w:style w:type="paragraph" w:styleId="aff2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1595</Words>
  <Characters>9094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Seven</cp:lastModifiedBy>
  <cp:revision>2</cp:revision>
  <dcterms:created xsi:type="dcterms:W3CDTF">2026-10-12T09:51:00Z</dcterms:created>
  <dcterms:modified xsi:type="dcterms:W3CDTF">2026-10-12T09:51:00Z</dcterms:modified>
</cp:coreProperties>
</file>