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A5" w:rsidRPr="00BF5063" w:rsidRDefault="00E4178B" w:rsidP="00BF5063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i/>
          <w:spacing w:val="0"/>
          <w:sz w:val="24"/>
          <w:szCs w:val="24"/>
          <w:lang w:eastAsia="ru-RU"/>
        </w:rPr>
      </w:pPr>
      <w:r w:rsidRPr="00BF5063">
        <w:rPr>
          <w:rFonts w:ascii="Times New Roman" w:hAnsi="Times New Roman"/>
          <w:i/>
          <w:spacing w:val="0"/>
          <w:sz w:val="24"/>
          <w:szCs w:val="24"/>
          <w:lang w:eastAsia="ru-RU"/>
        </w:rPr>
        <w:t xml:space="preserve">Единый </w:t>
      </w:r>
      <w:r w:rsidR="00BF5063" w:rsidRPr="00BF5063">
        <w:rPr>
          <w:rFonts w:ascii="Times New Roman" w:hAnsi="Times New Roman"/>
          <w:i/>
          <w:spacing w:val="0"/>
          <w:sz w:val="24"/>
          <w:szCs w:val="24"/>
          <w:lang w:eastAsia="ru-RU"/>
        </w:rPr>
        <w:t>день информирования</w:t>
      </w:r>
    </w:p>
    <w:p w:rsidR="009E46A5" w:rsidRPr="00BF5063" w:rsidRDefault="00BF5063" w:rsidP="00BF50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i/>
          <w:spacing w:val="0"/>
          <w:sz w:val="24"/>
          <w:szCs w:val="24"/>
          <w:lang w:eastAsia="ru-RU"/>
        </w:rPr>
      </w:pPr>
      <w:r w:rsidRPr="00BF5063">
        <w:rPr>
          <w:rFonts w:ascii="Times New Roman" w:hAnsi="Times New Roman"/>
          <w:i/>
          <w:spacing w:val="0"/>
          <w:sz w:val="24"/>
          <w:szCs w:val="24"/>
          <w:lang w:eastAsia="ru-RU"/>
        </w:rPr>
        <w:t>февраль 2023 г.</w:t>
      </w:r>
    </w:p>
    <w:p w:rsidR="009E46A5" w:rsidRPr="009E46A5" w:rsidRDefault="009E46A5" w:rsidP="009E46A5">
      <w:pPr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9E46A5" w:rsidRPr="009E46A5" w:rsidRDefault="009E46A5" w:rsidP="00E35C6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</w:pPr>
      <w:r w:rsidRPr="009E46A5"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  <w:t xml:space="preserve">ОБ ИТОГАХ СОЦИАЛЬНО-ЭКОНОМИЧЕСКОГО РАЗВИТИЯ ГРОДНЕНСКОЙ ОБЛАСТИ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ЯНВАРЬ – </w:t>
      </w:r>
      <w:r w:rsidR="00E35C67" w:rsidRP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ДЕКАБРЬ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>202</w:t>
      </w:r>
      <w:r w:rsid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>2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Г. 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val="be-BY" w:eastAsia="ru-RU"/>
        </w:rPr>
      </w:pP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 xml:space="preserve">Материал подготовлен </w:t>
      </w:r>
    </w:p>
    <w:p w:rsidR="004C6783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>комитетом экономики Гродненского облисполкома</w:t>
      </w:r>
      <w:r w:rsidR="004C6783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 xml:space="preserve">, </w:t>
      </w:r>
    </w:p>
    <w:p w:rsidR="009E46A5" w:rsidRPr="009E46A5" w:rsidRDefault="004C6783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>дополнен отделом экономики Зельвенского райисполкома</w:t>
      </w:r>
    </w:p>
    <w:p w:rsidR="00961999" w:rsidRPr="00400650" w:rsidRDefault="00961999" w:rsidP="00400650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январе – декабре 2022 г. объем валового регионального продукта составил 20,3 млрд. рублей, или 96,6 % к уровню 2021 года (задание на январь – декабрь 2022 г. – 104,8 %), в том числе по видам деятельности: промышленность – 94,7% (удельный вес – 34,4 %), сельское, лесное и рыбное хозяйство – 108,0 % (11,4 %), строительство – 89,9 % (4,7 %), оптовая и розничная торговля; ремонт автомобилей и мотоциклов – 92,9 % (5,8 %), транспортная деятельность, складирование, почтовая и курьерская деятельность – 78,5 % (4,0 %).</w:t>
      </w:r>
    </w:p>
    <w:p w:rsid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Произведено промышленной продукции на сумму 18,7 млрд. рублей, что составляет в объеме республики 11,0 %.</w:t>
      </w: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На 1 января 2023 г. на складах промышленных предприятий находилось готовой продукции на сумму 1,2 млрд. рублей, удельный вес запасов в среднемесячном объеме производства составил 90,8 % (на 01.01.2022 – 69,2 %). За декабрь 2022 г. запасы готовой продукции снизились на 57,2 млн. рублей (с начала 2022 года выросли на 355,2 млн. рублей).</w:t>
      </w:r>
    </w:p>
    <w:p w:rsidR="00400650" w:rsidRDefault="00400650" w:rsidP="000F5F3A">
      <w:pPr>
        <w:tabs>
          <w:tab w:val="left" w:pos="3969"/>
        </w:tabs>
        <w:ind w:firstLine="709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За январь – </w:t>
      </w:r>
      <w:r w:rsidR="00BA60E4">
        <w:rPr>
          <w:rFonts w:ascii="Times New Roman" w:hAnsi="Times New Roman"/>
          <w:bCs/>
          <w:spacing w:val="0"/>
          <w:sz w:val="30"/>
          <w:szCs w:val="30"/>
          <w:lang w:eastAsia="ru-RU"/>
        </w:rPr>
        <w:t>декабрь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2022 г. произведено импортозамещающей продукции на сумму </w:t>
      </w:r>
      <w:r w:rsidR="000F5F3A">
        <w:rPr>
          <w:rFonts w:ascii="Times New Roman" w:hAnsi="Times New Roman"/>
          <w:bCs/>
          <w:spacing w:val="0"/>
          <w:sz w:val="30"/>
          <w:szCs w:val="30"/>
          <w:lang w:eastAsia="ru-RU"/>
        </w:rPr>
        <w:t>937,8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млн. долл. США (план на 2022 год – 914,6 млн. долларов США). На экспорт поставлено продукции на 430,7 млн. долларов США. </w:t>
      </w:r>
    </w:p>
    <w:p w:rsidR="000B361A" w:rsidRPr="004C6783" w:rsidRDefault="000B361A" w:rsidP="004C6783">
      <w:pPr>
        <w:ind w:firstLine="720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>Промышленность Зельвенского района в течение 2022 года представлена Зельвенским РУП ЖКХ и закрытым акционерным обществом «Рапсинторг». Индекс физического объема производства промышленной продукции по набору товаров-представителей за январь-декабрь 2022 г. составил 113,6% (при задании 101,5%), в том числе обрабатывающая промышленность – 130,1%, снабжение электроэнергией, газом, паром, горячей водой и кондиционированным воздухом – 90,3%, водоснабжение, сбор, обработка и удаление отходов, деятельность по ликвидации загрязнений – 98,0%.</w:t>
      </w:r>
    </w:p>
    <w:p w:rsidR="00400650" w:rsidRDefault="00400650" w:rsidP="00400650">
      <w:pPr>
        <w:ind w:firstLine="709"/>
        <w:contextualSpacing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</w:rPr>
        <w:t>За январь – декабрь 2022 г. объем валовой продукции с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>ельского хозяйства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 во всех категориях хозяйств в текущих ценах составил </w:t>
      </w:r>
      <w:r w:rsidRPr="00400650">
        <w:rPr>
          <w:rFonts w:ascii="Times New Roman" w:hAnsi="Times New Roman"/>
          <w:sz w:val="30"/>
          <w:szCs w:val="30"/>
        </w:rPr>
        <w:t>5,6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106,9 % 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(в сопоставимых ценах)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к 2021 году. Сельскохозяйственными организациями, включая крестьянские </w:t>
      </w:r>
      <w:r w:rsidRPr="00400650">
        <w:rPr>
          <w:rFonts w:ascii="Times New Roman" w:hAnsi="Times New Roman"/>
          <w:spacing w:val="0"/>
          <w:sz w:val="30"/>
          <w:szCs w:val="30"/>
        </w:rPr>
        <w:lastRenderedPageBreak/>
        <w:t xml:space="preserve">(фермерские) хозяйства, произведено продукции в текущих ценах на сумму </w:t>
      </w:r>
      <w:r w:rsidRPr="00400650">
        <w:rPr>
          <w:rFonts w:ascii="Times New Roman" w:hAnsi="Times New Roman"/>
          <w:sz w:val="30"/>
          <w:szCs w:val="30"/>
        </w:rPr>
        <w:t xml:space="preserve">4,7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106,6 %, в том числе продукции животноводства - 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98,7 % к 2021 году (удельный вес составил 56,5 %), растениеводства - 118,9 % (43,5 %). </w:t>
      </w:r>
    </w:p>
    <w:p w:rsidR="000B361A" w:rsidRPr="000B361A" w:rsidRDefault="000B361A" w:rsidP="000B361A">
      <w:pPr>
        <w:spacing w:line="120" w:lineRule="atLeast"/>
        <w:ind w:right="-2" w:firstLine="709"/>
        <w:rPr>
          <w:rFonts w:ascii="Times New Roman" w:hAnsi="Times New Roman"/>
          <w:b/>
          <w:i/>
          <w:sz w:val="30"/>
          <w:szCs w:val="30"/>
        </w:rPr>
      </w:pPr>
      <w:r w:rsidRPr="000B361A">
        <w:rPr>
          <w:rFonts w:ascii="Times New Roman" w:hAnsi="Times New Roman"/>
          <w:b/>
          <w:i/>
          <w:sz w:val="30"/>
          <w:szCs w:val="30"/>
        </w:rPr>
        <w:t xml:space="preserve">За январь-декабрь 2022 г. сельскохозяйственными организациями Зельвенского района произведено валовой продукции сельского хозяйства </w:t>
      </w:r>
      <w:r w:rsidRPr="000B361A">
        <w:rPr>
          <w:rFonts w:ascii="Times New Roman" w:hAnsi="Times New Roman"/>
          <w:b/>
          <w:i/>
          <w:sz w:val="30"/>
          <w:szCs w:val="30"/>
        </w:rPr>
        <w:br/>
        <w:t xml:space="preserve">на 184,4 миллиона рублей. Темп роста составил 112,0 процента  при доведённом задании 104,6%. </w:t>
      </w:r>
    </w:p>
    <w:p w:rsidR="000B361A" w:rsidRPr="000B361A" w:rsidRDefault="000B361A" w:rsidP="000B361A">
      <w:pPr>
        <w:widowControl w:val="0"/>
        <w:shd w:val="clear" w:color="auto" w:fill="FFFFFF"/>
        <w:spacing w:line="233" w:lineRule="auto"/>
        <w:ind w:left="23" w:right="-143" w:firstLine="692"/>
        <w:rPr>
          <w:rFonts w:ascii="Times New Roman" w:hAnsi="Times New Roman"/>
          <w:b/>
          <w:i/>
          <w:sz w:val="30"/>
          <w:szCs w:val="30"/>
        </w:rPr>
      </w:pPr>
      <w:r w:rsidRPr="000B361A">
        <w:rPr>
          <w:rFonts w:ascii="Times New Roman" w:hAnsi="Times New Roman"/>
          <w:b/>
          <w:i/>
          <w:sz w:val="30"/>
          <w:szCs w:val="30"/>
        </w:rPr>
        <w:t>Темп роста продукции животноводства составил 102,8%.</w:t>
      </w:r>
    </w:p>
    <w:p w:rsidR="000B361A" w:rsidRPr="000B361A" w:rsidRDefault="000B361A" w:rsidP="000B361A">
      <w:pPr>
        <w:ind w:firstLine="720"/>
        <w:rPr>
          <w:rFonts w:ascii="Times New Roman" w:hAnsi="Times New Roman"/>
          <w:b/>
          <w:i/>
          <w:spacing w:val="0"/>
          <w:sz w:val="30"/>
          <w:szCs w:val="30"/>
          <w:lang w:eastAsia="ru-RU"/>
        </w:rPr>
      </w:pPr>
      <w:r w:rsidRPr="000B361A">
        <w:rPr>
          <w:rFonts w:ascii="Times New Roman" w:hAnsi="Times New Roman"/>
          <w:b/>
          <w:i/>
          <w:sz w:val="30"/>
          <w:szCs w:val="30"/>
        </w:rPr>
        <w:t>Валовое производство молока составило  73,9 тысячи (далее – тыс.) тонн (далее – т.), или 103,1% к прошлому году.</w:t>
      </w:r>
    </w:p>
    <w:p w:rsidR="000B361A" w:rsidRPr="004C6783" w:rsidRDefault="000B361A" w:rsidP="00400650">
      <w:pPr>
        <w:ind w:firstLine="709"/>
        <w:contextualSpacing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>По состоянию на 1 января 2023 г. численность крупного рогатого скота в целом по району составила 39 тыс. голов, и выросла к аналогичной дате 2022 года на 0,7 процентного пункта, или на 258 голов.</w:t>
      </w:r>
    </w:p>
    <w:p w:rsidR="000B361A" w:rsidRPr="004C6783" w:rsidRDefault="000B361A" w:rsidP="00400650">
      <w:pPr>
        <w:ind w:firstLine="709"/>
        <w:contextualSpacing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>Среднесуточные привесы крупного рогатого скота на выращивании и откорме составил 765 грамм, что на 18 грамм выше прошлого года.</w:t>
      </w:r>
    </w:p>
    <w:p w:rsidR="000B361A" w:rsidRPr="004C6783" w:rsidRDefault="000B361A" w:rsidP="000B361A">
      <w:pPr>
        <w:pStyle w:val="38"/>
        <w:spacing w:after="0" w:line="233" w:lineRule="auto"/>
        <w:ind w:left="23" w:right="-143" w:firstLine="692"/>
        <w:jc w:val="both"/>
        <w:rPr>
          <w:b/>
          <w:i/>
          <w:sz w:val="30"/>
          <w:szCs w:val="30"/>
        </w:rPr>
      </w:pPr>
      <w:r w:rsidRPr="004C6783">
        <w:rPr>
          <w:b/>
          <w:i/>
          <w:sz w:val="30"/>
          <w:szCs w:val="30"/>
        </w:rPr>
        <w:t>В растениеводстве темп роста валовой продукции за 12 месяцев 2022 года составил 124,1%.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2022 году введено в эксплуатацию 477,5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тыс. кв. метров общей площади жилья (100,5 % от установленного задания). Для граждан, осуществляющих жилищное строительство с государственной поддержкой, сдано 191,1 тыс. кв. метров общей площади жилья (109,2 %).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Введены в эксплуатацию 1347 квартир для 1339 многодетных семей (задание 1071 семья), направлены на улучшение жилищных условий 1224 многодетные семьи (задание 1200 семей).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Ввод в действие индивидуальных жилых домов населением составил 172,8 тыс. кв. метров, или 36,2 % от общего ввода жилья.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области построены 42 квартиры (2,0 тыс.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кв.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метров) социального пользования, а также 240 арендные квартиры общей площадью 15,8 тыс. кв. метров.</w:t>
      </w:r>
    </w:p>
    <w:p w:rsidR="00400650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В целом за отчетный период построено 294,9 тыс. кв. метров энергоэффективного жилья (100% введенного в эксплуатацию многоквартирного жилья).</w:t>
      </w:r>
    </w:p>
    <w:p w:rsidR="008F3B23" w:rsidRPr="004C6783" w:rsidRDefault="008F3B23" w:rsidP="008F3B23">
      <w:pPr>
        <w:ind w:firstLine="720"/>
        <w:rPr>
          <w:rFonts w:ascii="Times New Roman" w:hAnsi="Times New Roman"/>
          <w:b/>
          <w:i/>
          <w:color w:val="FF0000"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>За 2022 год темп роста объема строительно-монтажных работ составил 76,4% при удельном весе в общем объеме 23,8% (2021 год – 28,3%).</w:t>
      </w:r>
      <w:r w:rsidRPr="004C6783">
        <w:rPr>
          <w:rFonts w:ascii="Times New Roman" w:hAnsi="Times New Roman"/>
          <w:b/>
          <w:i/>
          <w:color w:val="FF0000"/>
          <w:sz w:val="30"/>
          <w:szCs w:val="30"/>
        </w:rPr>
        <w:t xml:space="preserve">  </w:t>
      </w:r>
    </w:p>
    <w:p w:rsidR="008F3B23" w:rsidRPr="004C6783" w:rsidRDefault="008F3B23" w:rsidP="008F3B23">
      <w:pPr>
        <w:ind w:firstLine="709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 xml:space="preserve">Основной объем строительно-монтажных работ пришелся на реконструкцию и строительство производственных объектов в сельскохозяйственных организациях района (14,1%), индивидуальное жилищное строительство (21,7%), реконструкцию линий </w:t>
      </w:r>
      <w:r w:rsidRPr="004C6783">
        <w:rPr>
          <w:rFonts w:ascii="Times New Roman" w:hAnsi="Times New Roman"/>
          <w:b/>
          <w:i/>
          <w:sz w:val="30"/>
          <w:szCs w:val="30"/>
        </w:rPr>
        <w:lastRenderedPageBreak/>
        <w:t>электропередач (13,2%), реконструкция дороги республиканского значения (11,0%).</w:t>
      </w:r>
    </w:p>
    <w:p w:rsidR="00AF0DFD" w:rsidRPr="004C6783" w:rsidRDefault="00AF0DFD" w:rsidP="008F3B23">
      <w:pPr>
        <w:ind w:firstLine="709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 xml:space="preserve">За январь-декабрь 2022 г. введено в эксплуатацию 1206 квадратных метров (далее – кв. м) общей площади жилых домов, или 109,6% установленного задания. </w:t>
      </w:r>
    </w:p>
    <w:p w:rsidR="00400650" w:rsidRPr="00400650" w:rsidRDefault="00400650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Розничный товарооборот торговли через все каналы реализации за январь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декабрь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2022 г. составил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6,7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млрд. рублей, или 9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8,2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% к уровню января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декабря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2021 г. </w:t>
      </w:r>
    </w:p>
    <w:p w:rsidR="00400650" w:rsidRDefault="000F5F3A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К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оличество торговых объектов увеличилось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502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и составило 128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объекта (магазинов – на 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единиц, общее количество – 64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16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), торговая площадь увеличилась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40,7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 и составила 73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9,1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м.</w:t>
      </w:r>
    </w:p>
    <w:p w:rsidR="000B361A" w:rsidRPr="004C6783" w:rsidRDefault="000B361A" w:rsidP="000B361A">
      <w:pPr>
        <w:ind w:firstLine="720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>За январь-декабрь 2022 г. населению района реализовано товаров через все каналы реализации на сумму 59 млн</w:t>
      </w:r>
      <w:r w:rsidR="004C6783">
        <w:rPr>
          <w:rFonts w:ascii="Times New Roman" w:hAnsi="Times New Roman"/>
          <w:b/>
          <w:i/>
          <w:sz w:val="30"/>
          <w:szCs w:val="30"/>
        </w:rPr>
        <w:t>. 0</w:t>
      </w:r>
      <w:r w:rsidRPr="004C6783">
        <w:rPr>
          <w:rFonts w:ascii="Times New Roman" w:hAnsi="Times New Roman"/>
          <w:b/>
          <w:i/>
          <w:sz w:val="30"/>
          <w:szCs w:val="30"/>
        </w:rPr>
        <w:t xml:space="preserve">51 тыс. рублей, темп роста к уровню 2021 года составил 99,6%. </w:t>
      </w:r>
      <w:r w:rsidR="004C6783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4C6783">
        <w:rPr>
          <w:rFonts w:ascii="Times New Roman" w:hAnsi="Times New Roman"/>
          <w:b/>
          <w:i/>
          <w:sz w:val="30"/>
          <w:szCs w:val="30"/>
        </w:rPr>
        <w:t xml:space="preserve">В 2022 году в районе открыто 6 торговых объектов, 3 из них по продаже строительных материалов. </w:t>
      </w:r>
    </w:p>
    <w:p w:rsidR="00400650" w:rsidRPr="00400650" w:rsidRDefault="000F5F3A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бъем инвестиций в основной капитал по области составил 3,4 млрд. рублей, или 84,2 % к уровню января – декабря 2021 г.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На показатели инвестиционной деятельности области продолжает оказывать значительное влияние завершение инвестиционного проекта по строительству атомной электростанции. За январь – декабрь 2022 г. удельный вес инвестиций в основной капитал по РУП «Белорусская атомная электростанция» составил 16,8 % от общего объема инвестиций области (62,6 % к январю – декабрю 2021 г.).</w:t>
      </w:r>
    </w:p>
    <w:p w:rsid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Продолжается реализация крупных инвестиционных проектов по строительству деревообрабатывающего завода «Свислочь»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(ООО «ЭйчЭсБелакон»), созданию производства стеклянной тары с использованием инновационных энергоэффективных и ресурсосберегающих технологий (ОАО «Гродненский стеклозавод»), организации производства и последующей эксплуатации производственного завода Кроноспан в городе Сморгони (Группа компаний Кроноспан), созданию вертикально-интегрированного комплекса по производству хлопковой пряжи и изделий из нее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(ООО «Европластекс Инвест»).</w:t>
      </w:r>
    </w:p>
    <w:p w:rsidR="00AF0DFD" w:rsidRPr="004C6783" w:rsidRDefault="008F3B23" w:rsidP="00AF0DFD">
      <w:pPr>
        <w:ind w:firstLine="709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 xml:space="preserve">За 2022 год организациями Зельвенского района привлечено инвестиций в экономику района в сумме 40535,0 тысячи рублей, что составило 92,9% к соответствующему уровню прошлого года. Во </w:t>
      </w:r>
      <w:r w:rsidRPr="004C6783"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 w:rsidRPr="004C6783">
        <w:rPr>
          <w:rFonts w:ascii="Times New Roman" w:hAnsi="Times New Roman"/>
          <w:b/>
          <w:i/>
          <w:sz w:val="30"/>
          <w:szCs w:val="30"/>
        </w:rPr>
        <w:t xml:space="preserve"> полугодии 2022 года обеспечена положительная динамика темпа роста инвестиций в основной капитал, темп роста составил 120,3%</w:t>
      </w:r>
      <w:r w:rsidRPr="004C6783">
        <w:rPr>
          <w:rFonts w:ascii="Times New Roman" w:hAnsi="Times New Roman"/>
          <w:b/>
          <w:i/>
          <w:color w:val="FF0000"/>
          <w:sz w:val="30"/>
          <w:szCs w:val="30"/>
        </w:rPr>
        <w:t xml:space="preserve"> </w:t>
      </w:r>
      <w:r w:rsidRPr="004C6783">
        <w:rPr>
          <w:rFonts w:ascii="Times New Roman" w:hAnsi="Times New Roman"/>
          <w:b/>
          <w:i/>
          <w:sz w:val="30"/>
          <w:szCs w:val="30"/>
        </w:rPr>
        <w:t xml:space="preserve">(за январь-июнь 2022 г.  –  67,0%).  </w:t>
      </w:r>
      <w:r w:rsidR="00AF0DFD" w:rsidRPr="004C6783">
        <w:rPr>
          <w:rFonts w:ascii="Times New Roman" w:hAnsi="Times New Roman"/>
          <w:b/>
          <w:i/>
          <w:sz w:val="30"/>
          <w:szCs w:val="30"/>
        </w:rPr>
        <w:t xml:space="preserve">В инвестиционную программу Гродненской области на 2022-2024 годы, утвержденную решением </w:t>
      </w:r>
      <w:r w:rsidR="00AF0DFD" w:rsidRPr="004C6783">
        <w:rPr>
          <w:rFonts w:ascii="Times New Roman" w:hAnsi="Times New Roman"/>
          <w:b/>
          <w:i/>
          <w:sz w:val="30"/>
          <w:szCs w:val="30"/>
        </w:rPr>
        <w:lastRenderedPageBreak/>
        <w:t xml:space="preserve">Гродненского областного Совета депутатов от 24 февраля 2022 г. № 396, включено 5 объектов Зельвенского района: строительство станций обезжелезивания в деревнях Зельвянка, Снежная и Рудевичи, реконструкция незавершенного строительством здания поликлиники по пер. Больничный в г.п. Зельва под многоквартирный жилой дом и распределительные сети к нему.  </w:t>
      </w:r>
    </w:p>
    <w:p w:rsidR="008F3B23" w:rsidRPr="004C6783" w:rsidRDefault="00AF0DFD" w:rsidP="004C6783">
      <w:pPr>
        <w:ind w:firstLine="709"/>
        <w:rPr>
          <w:rFonts w:ascii="Times New Roman" w:eastAsia="Calibri" w:hAnsi="Times New Roman"/>
          <w:b/>
          <w:i/>
          <w:iCs/>
          <w:color w:val="000000"/>
          <w:sz w:val="30"/>
          <w:szCs w:val="30"/>
        </w:rPr>
      </w:pPr>
      <w:r w:rsidRPr="004C6783">
        <w:rPr>
          <w:rFonts w:ascii="Times New Roman" w:eastAsia="Calibri" w:hAnsi="Times New Roman"/>
          <w:b/>
          <w:i/>
          <w:iCs/>
          <w:color w:val="000000"/>
          <w:sz w:val="30"/>
          <w:szCs w:val="30"/>
        </w:rPr>
        <w:t xml:space="preserve">Справочно: станции обезжелезивания </w:t>
      </w:r>
      <w:r w:rsidRPr="004C6783">
        <w:rPr>
          <w:rFonts w:ascii="Times New Roman" w:hAnsi="Times New Roman"/>
          <w:b/>
          <w:i/>
          <w:sz w:val="30"/>
          <w:szCs w:val="30"/>
        </w:rPr>
        <w:t>в деревнях Зельвянка, Снежная и Рудевичи введены в эксплуатацию.</w:t>
      </w:r>
      <w:r w:rsidRPr="004C6783">
        <w:rPr>
          <w:rFonts w:ascii="Times New Roman" w:eastAsia="Calibri" w:hAnsi="Times New Roman"/>
          <w:b/>
          <w:i/>
          <w:iCs/>
          <w:color w:val="000000"/>
          <w:sz w:val="30"/>
          <w:szCs w:val="30"/>
        </w:rPr>
        <w:t xml:space="preserve"> Ведутся </w:t>
      </w:r>
      <w:r w:rsidRPr="004C6783">
        <w:rPr>
          <w:rFonts w:ascii="Times New Roman" w:hAnsi="Times New Roman"/>
          <w:b/>
          <w:i/>
          <w:iCs/>
          <w:sz w:val="30"/>
          <w:szCs w:val="30"/>
          <w:lang w:val="be-BY"/>
        </w:rPr>
        <w:t xml:space="preserve"> строительно-монтажные работы по объектам </w:t>
      </w:r>
      <w:r w:rsidRPr="004C6783">
        <w:rPr>
          <w:rFonts w:ascii="Times New Roman" w:eastAsia="Calibri" w:hAnsi="Times New Roman"/>
          <w:b/>
          <w:i/>
          <w:iCs/>
          <w:sz w:val="30"/>
          <w:szCs w:val="30"/>
        </w:rPr>
        <w:t>«</w:t>
      </w:r>
      <w:r w:rsidRPr="004C6783">
        <w:rPr>
          <w:rFonts w:ascii="Times New Roman" w:hAnsi="Times New Roman"/>
          <w:b/>
          <w:i/>
          <w:iCs/>
          <w:sz w:val="30"/>
          <w:szCs w:val="30"/>
          <w:lang w:val="be-BY"/>
        </w:rPr>
        <w:t>Реконструкция незавершенного строительством здания поликлиники по пер. Больничный в г.п. Зельва под многоквартирный жилой дом</w:t>
      </w:r>
      <w:r w:rsidRPr="004C6783">
        <w:rPr>
          <w:rFonts w:ascii="Times New Roman" w:eastAsia="Calibri" w:hAnsi="Times New Roman"/>
          <w:b/>
          <w:i/>
          <w:iCs/>
          <w:sz w:val="30"/>
          <w:szCs w:val="30"/>
        </w:rPr>
        <w:t>».</w:t>
      </w:r>
      <w:r w:rsidRPr="004C6783">
        <w:rPr>
          <w:rFonts w:ascii="Times New Roman" w:eastAsia="Calibri" w:hAnsi="Times New Roman"/>
          <w:b/>
          <w:i/>
          <w:iCs/>
          <w:color w:val="000000"/>
          <w:sz w:val="30"/>
          <w:szCs w:val="30"/>
        </w:rPr>
        <w:t xml:space="preserve"> 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товаров составил 3,0 млрд. долларов США, или 94,5 % к уровню соответствующего периода 2021 года. Сальдо внешней торговли товарами к уровню января – ноября      2021 г. сложилось положительным в размере 1,5 млрд. долларов США.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Основными покупателями гродненских товаров являются 5 стран, на долю которых приходится 75,3 % всего экспорта товаров (Россия – 55,8%, Польша – 6,9%, Дания – 4,4%, Украина – 4,4%, Литва – 3,8%).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Российская Федерация является ключевым торговым партнером области. В январе-ноябре 2022 г. экспорт товаров в Российскую Федерацию увеличился на 23,9 млн. долларов США, или на 1,5 п.п., и составил 1,7 млрд. долларов США.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Экспорт в Европейский союз составил 634,0 млн. долларов США, темп роста – 86,4%.</w:t>
      </w:r>
      <w:r w:rsidR="0072584E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Наибольший удельный вес в экспорте из стран ЕС приходился на Польшу (32,3%), Данию (20,8%), Литву (18,1 %), Латвию (6,3%).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Обеспечена положительная динамика экспорта товаров в прочие страны: Норвегию (100,3 млн. долларов США, увеличение в 11,0 раз), Китай (75,8 млн. долларов США, темп роста – 121,0 %), Турцию (58,0 млн. долларов США, темп роста – 190,3 %).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услуг составил 276,0 млн. долларов США, или 104,3% к уровню января-ноября 2021 г., импорт услуг – 422,0 млн. долларов США, или 96,2%. Сальдо внешней торговли услугами сложилось отрицательным в размере «минус» 146,0 млн.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долл.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США и увеличилось относительно уровня января – ноября  2021 г. на 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28,1 млн. долларов США. 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Достигнута положительная динамика по следующим видам услуг: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транспортным – 150,9 млн. долларов США, или 103,2% к уровню января-ноября 2021 г. (удельный вес – 54,7%);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компьютерным, телекоммуникационным и информационным – 50,0 млн. долларов США, или 119,1 % (18,1%);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lastRenderedPageBreak/>
        <w:t>туристическим – 11,9 млн. долларов США, или 185,8% (4,3%);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медицинским – 2,7 млн. долларов США, или 123,2% (1,0%).</w:t>
      </w:r>
    </w:p>
    <w:p w:rsid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На пять стран приходится около 82% экспорта услуг области: Россия (удельный вес – 56,4%), Польша (11,5%), Литва (5,6%), США (4,8%) и Германия (3,5%).</w:t>
      </w:r>
    </w:p>
    <w:p w:rsidR="00AF0DFD" w:rsidRPr="00AF0DFD" w:rsidRDefault="00AF0DFD" w:rsidP="00AF0DFD">
      <w:pPr>
        <w:ind w:firstLine="720"/>
        <w:rPr>
          <w:rFonts w:ascii="Times New Roman" w:hAnsi="Times New Roman"/>
          <w:b/>
          <w:i/>
          <w:sz w:val="30"/>
          <w:szCs w:val="30"/>
        </w:rPr>
      </w:pPr>
      <w:r w:rsidRPr="00AF0DFD">
        <w:rPr>
          <w:rFonts w:ascii="Times New Roman" w:hAnsi="Times New Roman"/>
          <w:b/>
          <w:i/>
          <w:sz w:val="30"/>
          <w:szCs w:val="30"/>
        </w:rPr>
        <w:t xml:space="preserve">В Зельвенском районе  за январь-ноябрь 2022 г. объем внешней торговли товарами составил 4554,5 тыс. долларов США и снизился на 32,8% по сравнению с соответствующим периодом предыдущего года.  Снижение объемов экспорта товаров произошло по причине снижения закупочных цен на масло рапсовое и снижения курса евро. </w:t>
      </w:r>
    </w:p>
    <w:p w:rsidR="00AF0DFD" w:rsidRPr="00AF0DFD" w:rsidRDefault="00AF0DFD" w:rsidP="00AF0DFD">
      <w:pPr>
        <w:ind w:firstLine="720"/>
        <w:rPr>
          <w:rFonts w:ascii="Times New Roman" w:hAnsi="Times New Roman"/>
          <w:b/>
          <w:i/>
          <w:sz w:val="30"/>
          <w:szCs w:val="30"/>
        </w:rPr>
      </w:pPr>
      <w:r w:rsidRPr="00AF0DFD">
        <w:rPr>
          <w:rFonts w:ascii="Times New Roman" w:hAnsi="Times New Roman"/>
          <w:b/>
          <w:i/>
          <w:sz w:val="30"/>
          <w:szCs w:val="30"/>
        </w:rPr>
        <w:t xml:space="preserve">На территорию района за 11месяцев 2022 г. импортировано товаров на сумму 594,0 тыс. долларов США, темп роста к соответствующему периоду 2021 года составил 33,2%. </w:t>
      </w:r>
    </w:p>
    <w:p w:rsidR="00AF0DFD" w:rsidRPr="00AF0DFD" w:rsidRDefault="00AF0DFD" w:rsidP="00AF0DFD">
      <w:pPr>
        <w:ind w:firstLine="720"/>
        <w:rPr>
          <w:rFonts w:ascii="Times New Roman" w:hAnsi="Times New Roman"/>
          <w:b/>
          <w:i/>
          <w:sz w:val="30"/>
          <w:szCs w:val="30"/>
        </w:rPr>
      </w:pPr>
      <w:r w:rsidRPr="00AF0DFD">
        <w:rPr>
          <w:rFonts w:ascii="Times New Roman" w:hAnsi="Times New Roman"/>
          <w:b/>
          <w:i/>
          <w:sz w:val="30"/>
          <w:szCs w:val="30"/>
        </w:rPr>
        <w:t>Внешняя торговля товарами осуществлялась с 14 странами мира, в том числе экспорт – с 6 (Дания – 83,6%, Казахстан – 5,1%, Россия – 9,9%,  Литва – 0,5%, Австрия – 0,3 %, Польша – 0,6%).</w:t>
      </w:r>
    </w:p>
    <w:p w:rsidR="00AF0DFD" w:rsidRPr="00AF0DFD" w:rsidRDefault="00AF0DFD" w:rsidP="00AF0DFD">
      <w:pPr>
        <w:ind w:firstLine="720"/>
        <w:rPr>
          <w:rFonts w:ascii="Times New Roman" w:hAnsi="Times New Roman"/>
          <w:b/>
          <w:i/>
          <w:color w:val="C00000"/>
          <w:sz w:val="30"/>
          <w:szCs w:val="30"/>
        </w:rPr>
      </w:pPr>
      <w:r w:rsidRPr="00AF0DFD">
        <w:rPr>
          <w:rFonts w:ascii="Times New Roman" w:hAnsi="Times New Roman"/>
          <w:b/>
          <w:i/>
          <w:sz w:val="30"/>
          <w:szCs w:val="30"/>
        </w:rPr>
        <w:t xml:space="preserve">В январе-ноябре 2022 г. объем внешней торговли услугами составил 659,1 тыс. долларов США, или 139,6% к соответствующему периоду прошлого года. Сальдо внешней торговли услугами увеличилось к уровню января-ноября 2021 г. на 236,0 тыс. долларов США и составило 573,1 тыс. долларов США. </w:t>
      </w:r>
    </w:p>
    <w:p w:rsidR="00AF0DFD" w:rsidRPr="004C6783" w:rsidRDefault="00AF0DFD" w:rsidP="004C6783">
      <w:pPr>
        <w:ind w:firstLine="720"/>
        <w:rPr>
          <w:rFonts w:ascii="Times New Roman" w:hAnsi="Times New Roman"/>
          <w:b/>
          <w:i/>
          <w:color w:val="FF0000"/>
          <w:sz w:val="30"/>
          <w:szCs w:val="30"/>
        </w:rPr>
      </w:pPr>
      <w:r w:rsidRPr="00AF0DFD">
        <w:rPr>
          <w:rFonts w:ascii="Times New Roman" w:hAnsi="Times New Roman"/>
          <w:b/>
          <w:i/>
          <w:sz w:val="30"/>
          <w:szCs w:val="30"/>
        </w:rPr>
        <w:t xml:space="preserve">За 11 месяцев 2022 г. оказано услуг на экспорт в сумме 616,1 тыс. долларов США, что составило 152,2% к январю-ноябрю 2021 г. 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Уровень безработицы </w:t>
      </w:r>
      <w:r w:rsidR="005425DB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в Гродненской области 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на 1 января 2023 г. составил 0,2 % к численности экономически активного населения. </w:t>
      </w:r>
    </w:p>
    <w:p w:rsidR="000F5F3A" w:rsidRP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В режиме вынужденной неполной занятости в 2022 году работали 8,5 тыс. человек (2,7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от списочной численности работников), что на 12,4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(9,7 тыс. работников, или 3,0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).</w:t>
      </w:r>
    </w:p>
    <w:p w:rsidR="000F5F3A" w:rsidRPr="000F5F3A" w:rsidRDefault="00400650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Отмечается снижение увольнения работников в случае ликвидации организации, сокращения численности или штата работников. 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2022 год по данным причинам уволено 0,8 тыс. человек, что </w:t>
      </w:r>
      <w:r w:rsidR="00057B6F">
        <w:rPr>
          <w:rFonts w:ascii="Times New Roman" w:eastAsia="Calibri" w:hAnsi="Times New Roman"/>
          <w:spacing w:val="0"/>
          <w:sz w:val="30"/>
          <w:szCs w:val="30"/>
        </w:rPr>
        <w:t>в 2 раза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(1,6 тыс. человек).</w:t>
      </w:r>
    </w:p>
    <w:p w:rsid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>В экономике области в январе-декабре 2022 г. было занято 447,3 тыс. человек, что на 7,0 тыс. человек, или на 1,5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, меньше, чем в январе-декабре 2021 г. </w:t>
      </w:r>
    </w:p>
    <w:p w:rsidR="007E5FC1" w:rsidRPr="004C6783" w:rsidRDefault="007E5FC1" w:rsidP="007E5FC1">
      <w:pPr>
        <w:ind w:firstLine="709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>Общая численность населения, занятого в экономике Зельвенского  района в январе-декабре 2022 года составила 5798 человек или 97,3% к соответствующему периоду прошлого года (при прогнозе 96,5%).</w:t>
      </w:r>
    </w:p>
    <w:p w:rsidR="007E5FC1" w:rsidRPr="004C6783" w:rsidRDefault="007E5FC1" w:rsidP="007E5FC1">
      <w:pPr>
        <w:ind w:firstLine="709"/>
        <w:rPr>
          <w:rFonts w:ascii="Times New Roman" w:hAnsi="Times New Roman"/>
          <w:b/>
          <w:i/>
          <w:sz w:val="30"/>
          <w:szCs w:val="30"/>
          <w:highlight w:val="yellow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 xml:space="preserve">В январе-декабре 2022 года организациями района было принято на работу 1287 человека (на 177 человек меньше чем в соответствующем </w:t>
      </w:r>
      <w:r w:rsidRPr="004C6783">
        <w:rPr>
          <w:rFonts w:ascii="Times New Roman" w:hAnsi="Times New Roman"/>
          <w:b/>
          <w:i/>
          <w:sz w:val="30"/>
          <w:szCs w:val="30"/>
        </w:rPr>
        <w:lastRenderedPageBreak/>
        <w:t xml:space="preserve">периоде 2021 года), уволено – 1415 человека (на 143 человека меньше чем в соответствующем периоде 2021 года). </w:t>
      </w:r>
    </w:p>
    <w:p w:rsidR="007E5FC1" w:rsidRPr="004C6783" w:rsidRDefault="007E5FC1" w:rsidP="007E5FC1">
      <w:pPr>
        <w:ind w:firstLine="709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>На 1 января 2023 г. на учете состояло 4 безработных (на 20% меньше чем на 1 января 2022 г.). Уровень регистрируемой безработицы составил 0,02.</w:t>
      </w:r>
    </w:p>
    <w:p w:rsidR="004C6783" w:rsidRPr="000F5F3A" w:rsidRDefault="004C6783" w:rsidP="004C6783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январь-декабрь 2022 г. номинальная начисленная среднемесячная заработная плата в целом по области выросла на 16,5 </w:t>
      </w:r>
      <w:r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к уровню </w:t>
      </w:r>
      <w:r>
        <w:rPr>
          <w:rFonts w:ascii="Times New Roman" w:eastAsia="Calibri" w:hAnsi="Times New Roman"/>
          <w:spacing w:val="0"/>
          <w:sz w:val="30"/>
          <w:szCs w:val="30"/>
        </w:rPr>
        <w:br/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2021 года и достигла 1437,7 рубля. Показатель по росту заработной платы за 2022 год выполнен на 106,6</w:t>
      </w:r>
      <w:r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.</w:t>
      </w:r>
    </w:p>
    <w:p w:rsidR="004C6783" w:rsidRDefault="004C6783" w:rsidP="004C6783">
      <w:pPr>
        <w:ind w:firstLine="708"/>
        <w:rPr>
          <w:rFonts w:ascii="Times New Roman" w:hAnsi="Times New Roman"/>
          <w:color w:val="FFFFFF" w:themeColor="background1"/>
          <w:sz w:val="30"/>
          <w:szCs w:val="30"/>
        </w:rPr>
      </w:pPr>
      <w:r>
        <w:rPr>
          <w:rFonts w:ascii="Times New Roman" w:eastAsia="Calibri" w:hAnsi="Times New Roman"/>
          <w:spacing w:val="0"/>
          <w:sz w:val="30"/>
          <w:szCs w:val="30"/>
        </w:rPr>
        <w:t>Темп р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ост</w:t>
      </w:r>
      <w:r>
        <w:rPr>
          <w:rFonts w:ascii="Times New Roman" w:eastAsia="Calibri" w:hAnsi="Times New Roman"/>
          <w:spacing w:val="0"/>
          <w:sz w:val="30"/>
          <w:szCs w:val="30"/>
        </w:rPr>
        <w:t>а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реальной заработной платы в целом по области </w:t>
      </w:r>
      <w:r>
        <w:rPr>
          <w:rFonts w:ascii="Times New Roman" w:eastAsia="Calibri" w:hAnsi="Times New Roman"/>
          <w:spacing w:val="0"/>
          <w:sz w:val="30"/>
          <w:szCs w:val="30"/>
        </w:rPr>
        <w:t>составил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101,1</w:t>
      </w:r>
      <w:r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январю-декабрю 2021 г. </w:t>
      </w:r>
      <w:r w:rsidRPr="00C4290C">
        <w:rPr>
          <w:rFonts w:ascii="Times New Roman" w:hAnsi="Times New Roman"/>
          <w:color w:val="FFFFFF" w:themeColor="background1"/>
          <w:sz w:val="30"/>
          <w:szCs w:val="30"/>
        </w:rPr>
        <w:t xml:space="preserve"> председателя </w:t>
      </w:r>
    </w:p>
    <w:p w:rsidR="004C6783" w:rsidRPr="00112B26" w:rsidRDefault="004C6783" w:rsidP="004C6783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112B26">
        <w:rPr>
          <w:rFonts w:ascii="Times New Roman" w:eastAsia="Calibri" w:hAnsi="Times New Roman"/>
          <w:spacing w:val="0"/>
          <w:sz w:val="30"/>
          <w:szCs w:val="30"/>
        </w:rPr>
        <w:t>По видам экономической деятельности реальная заработная плата за 2022 год по всем отраслям превысила 100,0 процентов к 2021 году, за исключением строитель</w:t>
      </w:r>
      <w:r>
        <w:rPr>
          <w:rFonts w:ascii="Times New Roman" w:eastAsia="Calibri" w:hAnsi="Times New Roman"/>
          <w:spacing w:val="0"/>
          <w:sz w:val="30"/>
          <w:szCs w:val="30"/>
        </w:rPr>
        <w:t>ства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97,7 </w:t>
      </w:r>
      <w:r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 и бюджетной сферы</w:t>
      </w:r>
      <w:r>
        <w:rPr>
          <w:rFonts w:ascii="Times New Roman" w:eastAsia="Calibri" w:hAnsi="Times New Roman"/>
          <w:spacing w:val="0"/>
          <w:sz w:val="30"/>
          <w:szCs w:val="30"/>
        </w:rPr>
        <w:t xml:space="preserve">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97,4 </w:t>
      </w:r>
      <w:r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году).</w:t>
      </w:r>
    </w:p>
    <w:p w:rsidR="004C6783" w:rsidRPr="004C6783" w:rsidRDefault="004C6783" w:rsidP="004C6783">
      <w:pPr>
        <w:ind w:firstLine="709"/>
        <w:rPr>
          <w:rFonts w:ascii="Times New Roman" w:hAnsi="Times New Roman"/>
          <w:b/>
          <w:i/>
          <w:sz w:val="30"/>
          <w:szCs w:val="30"/>
        </w:rPr>
      </w:pPr>
      <w:r w:rsidRPr="004C6783">
        <w:rPr>
          <w:rFonts w:ascii="Times New Roman" w:hAnsi="Times New Roman"/>
          <w:b/>
          <w:i/>
          <w:sz w:val="30"/>
          <w:szCs w:val="30"/>
        </w:rPr>
        <w:t xml:space="preserve">Номинальная начисленная среднемесячная заработная плата по </w:t>
      </w:r>
      <w:r w:rsidRPr="004C6783">
        <w:rPr>
          <w:rFonts w:ascii="Times New Roman" w:hAnsi="Times New Roman"/>
          <w:b/>
          <w:i/>
          <w:sz w:val="30"/>
          <w:szCs w:val="30"/>
        </w:rPr>
        <w:t xml:space="preserve">Зельвенскому </w:t>
      </w:r>
      <w:r w:rsidRPr="004C6783">
        <w:rPr>
          <w:rFonts w:ascii="Times New Roman" w:hAnsi="Times New Roman"/>
          <w:b/>
          <w:i/>
          <w:sz w:val="30"/>
          <w:szCs w:val="30"/>
        </w:rPr>
        <w:t>району за январь-декабрь 2022 г. по сравнению с соответствующим периодом прошлого года увеличилась на 18,0% и составила 1206,6 рублей (83,9% к областному уровню), в том числе в декабре – на 18,2% и 1314,1 рубля соответственно. В целом по району обеспечено выполнение установленного решением Гродненского областного исполнительного комитета от 23.12.2021 № 660 «О показателя</w:t>
      </w:r>
      <w:bookmarkStart w:id="0" w:name="_GoBack"/>
      <w:bookmarkEnd w:id="0"/>
      <w:r w:rsidRPr="004C6783">
        <w:rPr>
          <w:rFonts w:ascii="Times New Roman" w:hAnsi="Times New Roman"/>
          <w:b/>
          <w:i/>
          <w:sz w:val="30"/>
          <w:szCs w:val="30"/>
        </w:rPr>
        <w:t>х прогноза социального-экономического развития Гродненской области на 2022 год» показателя по темпу росту заработной платы, процент выполнения составил 107,6%.</w:t>
      </w:r>
    </w:p>
    <w:p w:rsidR="004C6783" w:rsidRPr="004C6783" w:rsidRDefault="004C6783" w:rsidP="007E5FC1">
      <w:pPr>
        <w:ind w:firstLine="709"/>
        <w:rPr>
          <w:rFonts w:ascii="Times New Roman" w:hAnsi="Times New Roman"/>
          <w:b/>
          <w:i/>
          <w:sz w:val="30"/>
          <w:szCs w:val="30"/>
        </w:rPr>
      </w:pPr>
    </w:p>
    <w:p w:rsidR="007E5FC1" w:rsidRPr="004C6783" w:rsidRDefault="007E5FC1" w:rsidP="000F5F3A">
      <w:pPr>
        <w:ind w:firstLine="708"/>
        <w:rPr>
          <w:rFonts w:ascii="Times New Roman" w:eastAsia="Calibri" w:hAnsi="Times New Roman"/>
          <w:b/>
          <w:i/>
          <w:spacing w:val="0"/>
          <w:sz w:val="30"/>
          <w:szCs w:val="30"/>
        </w:rPr>
      </w:pPr>
    </w:p>
    <w:sectPr w:rsidR="007E5FC1" w:rsidRPr="004C6783" w:rsidSect="00C44E88">
      <w:headerReference w:type="even" r:id="rId8"/>
      <w:headerReference w:type="default" r:id="rId9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CE" w:rsidRDefault="00341ECE">
      <w:r>
        <w:separator/>
      </w:r>
    </w:p>
  </w:endnote>
  <w:endnote w:type="continuationSeparator" w:id="0">
    <w:p w:rsidR="00341ECE" w:rsidRDefault="0034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CE" w:rsidRDefault="00341ECE">
      <w:r>
        <w:separator/>
      </w:r>
    </w:p>
  </w:footnote>
  <w:footnote w:type="continuationSeparator" w:id="0">
    <w:p w:rsidR="00341ECE" w:rsidRDefault="0034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4C6783">
      <w:rPr>
        <w:rStyle w:val="aff6"/>
        <w:rFonts w:ascii="Times New Roman" w:hAnsi="Times New Roman"/>
        <w:noProof/>
        <w:sz w:val="28"/>
        <w:szCs w:val="28"/>
      </w:rPr>
      <w:t>6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  <w:p w:rsidR="0047350E" w:rsidRDefault="0047350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399A78D5"/>
    <w:multiLevelType w:val="hybridMultilevel"/>
    <w:tmpl w:val="9A4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30464"/>
    <w:multiLevelType w:val="hybridMultilevel"/>
    <w:tmpl w:val="60C02FCE"/>
    <w:lvl w:ilvl="0" w:tplc="BEB0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662D3"/>
    <w:multiLevelType w:val="hybridMultilevel"/>
    <w:tmpl w:val="08261870"/>
    <w:lvl w:ilvl="0" w:tplc="D4F8A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5">
    <w:nsid w:val="70F10AF1"/>
    <w:multiLevelType w:val="hybridMultilevel"/>
    <w:tmpl w:val="D546655C"/>
    <w:lvl w:ilvl="0" w:tplc="64B4D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E85905"/>
    <w:multiLevelType w:val="hybridMultilevel"/>
    <w:tmpl w:val="25F48530"/>
    <w:lvl w:ilvl="0" w:tplc="065E8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E9"/>
    <w:rsid w:val="000060B8"/>
    <w:rsid w:val="00012107"/>
    <w:rsid w:val="00012FB4"/>
    <w:rsid w:val="00022058"/>
    <w:rsid w:val="00037B94"/>
    <w:rsid w:val="000511F8"/>
    <w:rsid w:val="00057B6F"/>
    <w:rsid w:val="00063884"/>
    <w:rsid w:val="00063B71"/>
    <w:rsid w:val="00063DA8"/>
    <w:rsid w:val="00063F47"/>
    <w:rsid w:val="00064109"/>
    <w:rsid w:val="000649A5"/>
    <w:rsid w:val="000736CF"/>
    <w:rsid w:val="000768D3"/>
    <w:rsid w:val="00076B1F"/>
    <w:rsid w:val="00080502"/>
    <w:rsid w:val="00080E4B"/>
    <w:rsid w:val="000829AE"/>
    <w:rsid w:val="00087224"/>
    <w:rsid w:val="00093629"/>
    <w:rsid w:val="00097CCE"/>
    <w:rsid w:val="000B02EE"/>
    <w:rsid w:val="000B074B"/>
    <w:rsid w:val="000B361A"/>
    <w:rsid w:val="000C03EF"/>
    <w:rsid w:val="000C1DFE"/>
    <w:rsid w:val="000C6401"/>
    <w:rsid w:val="000D2F7F"/>
    <w:rsid w:val="000D56BD"/>
    <w:rsid w:val="000E30C5"/>
    <w:rsid w:val="000E3561"/>
    <w:rsid w:val="000F5F3A"/>
    <w:rsid w:val="000F76AF"/>
    <w:rsid w:val="00100254"/>
    <w:rsid w:val="00103669"/>
    <w:rsid w:val="00111F4B"/>
    <w:rsid w:val="00112B26"/>
    <w:rsid w:val="00117D9D"/>
    <w:rsid w:val="00124BD8"/>
    <w:rsid w:val="00127D6C"/>
    <w:rsid w:val="00127D73"/>
    <w:rsid w:val="00133B9B"/>
    <w:rsid w:val="00136F98"/>
    <w:rsid w:val="00142835"/>
    <w:rsid w:val="00147563"/>
    <w:rsid w:val="00157963"/>
    <w:rsid w:val="00166944"/>
    <w:rsid w:val="00172551"/>
    <w:rsid w:val="001921FF"/>
    <w:rsid w:val="001B2F71"/>
    <w:rsid w:val="001C1D29"/>
    <w:rsid w:val="001C4F47"/>
    <w:rsid w:val="001F2078"/>
    <w:rsid w:val="00205390"/>
    <w:rsid w:val="002100DB"/>
    <w:rsid w:val="0021495F"/>
    <w:rsid w:val="00232469"/>
    <w:rsid w:val="0023352A"/>
    <w:rsid w:val="00236A1D"/>
    <w:rsid w:val="00250512"/>
    <w:rsid w:val="00254281"/>
    <w:rsid w:val="002612FE"/>
    <w:rsid w:val="00261FCF"/>
    <w:rsid w:val="00272D4D"/>
    <w:rsid w:val="00281C28"/>
    <w:rsid w:val="002866A4"/>
    <w:rsid w:val="00293A91"/>
    <w:rsid w:val="00295362"/>
    <w:rsid w:val="00297EA9"/>
    <w:rsid w:val="002A27E0"/>
    <w:rsid w:val="002A4034"/>
    <w:rsid w:val="002D26B2"/>
    <w:rsid w:val="002F277B"/>
    <w:rsid w:val="002F27F9"/>
    <w:rsid w:val="002F6C98"/>
    <w:rsid w:val="00306376"/>
    <w:rsid w:val="00327433"/>
    <w:rsid w:val="00341ECE"/>
    <w:rsid w:val="003443B1"/>
    <w:rsid w:val="0034532E"/>
    <w:rsid w:val="00345940"/>
    <w:rsid w:val="00360920"/>
    <w:rsid w:val="00380DDC"/>
    <w:rsid w:val="003B0AFD"/>
    <w:rsid w:val="003C4FE6"/>
    <w:rsid w:val="003D2FFC"/>
    <w:rsid w:val="003D529A"/>
    <w:rsid w:val="003E1FA6"/>
    <w:rsid w:val="003E5150"/>
    <w:rsid w:val="003E574A"/>
    <w:rsid w:val="003E59E1"/>
    <w:rsid w:val="00400650"/>
    <w:rsid w:val="00405750"/>
    <w:rsid w:val="00405C93"/>
    <w:rsid w:val="0041280C"/>
    <w:rsid w:val="00416E13"/>
    <w:rsid w:val="00426E37"/>
    <w:rsid w:val="00432AEE"/>
    <w:rsid w:val="00440A7A"/>
    <w:rsid w:val="00442C8C"/>
    <w:rsid w:val="00444275"/>
    <w:rsid w:val="00454880"/>
    <w:rsid w:val="0047350E"/>
    <w:rsid w:val="00483D3A"/>
    <w:rsid w:val="004A1530"/>
    <w:rsid w:val="004A1DB9"/>
    <w:rsid w:val="004A4890"/>
    <w:rsid w:val="004B2B9D"/>
    <w:rsid w:val="004B5162"/>
    <w:rsid w:val="004C6783"/>
    <w:rsid w:val="00501B8F"/>
    <w:rsid w:val="005030E7"/>
    <w:rsid w:val="005127D1"/>
    <w:rsid w:val="00516256"/>
    <w:rsid w:val="005207C3"/>
    <w:rsid w:val="0053152B"/>
    <w:rsid w:val="005425DB"/>
    <w:rsid w:val="00544206"/>
    <w:rsid w:val="00544FC1"/>
    <w:rsid w:val="00562540"/>
    <w:rsid w:val="00563B57"/>
    <w:rsid w:val="00564D6E"/>
    <w:rsid w:val="005676DD"/>
    <w:rsid w:val="00582089"/>
    <w:rsid w:val="00597295"/>
    <w:rsid w:val="005C6AC8"/>
    <w:rsid w:val="005E0C72"/>
    <w:rsid w:val="005E35E8"/>
    <w:rsid w:val="005E48C8"/>
    <w:rsid w:val="005E50B7"/>
    <w:rsid w:val="00603C7F"/>
    <w:rsid w:val="006061B2"/>
    <w:rsid w:val="006063F2"/>
    <w:rsid w:val="00606C12"/>
    <w:rsid w:val="0061224D"/>
    <w:rsid w:val="006123B6"/>
    <w:rsid w:val="006131E7"/>
    <w:rsid w:val="0061713E"/>
    <w:rsid w:val="00631740"/>
    <w:rsid w:val="00641861"/>
    <w:rsid w:val="00643C20"/>
    <w:rsid w:val="00645218"/>
    <w:rsid w:val="00645B88"/>
    <w:rsid w:val="006833C0"/>
    <w:rsid w:val="006A1E7C"/>
    <w:rsid w:val="006B5A73"/>
    <w:rsid w:val="006E1197"/>
    <w:rsid w:val="006E164F"/>
    <w:rsid w:val="0072584E"/>
    <w:rsid w:val="00733E31"/>
    <w:rsid w:val="00736299"/>
    <w:rsid w:val="00736540"/>
    <w:rsid w:val="00756609"/>
    <w:rsid w:val="007662EC"/>
    <w:rsid w:val="00793F26"/>
    <w:rsid w:val="00796C7F"/>
    <w:rsid w:val="007A08B2"/>
    <w:rsid w:val="007B08D7"/>
    <w:rsid w:val="007B09FF"/>
    <w:rsid w:val="007B44BC"/>
    <w:rsid w:val="007B6020"/>
    <w:rsid w:val="007B6333"/>
    <w:rsid w:val="007C1AE2"/>
    <w:rsid w:val="007C453D"/>
    <w:rsid w:val="007C6FFE"/>
    <w:rsid w:val="007E02AC"/>
    <w:rsid w:val="007E1B9F"/>
    <w:rsid w:val="007E4885"/>
    <w:rsid w:val="007E5149"/>
    <w:rsid w:val="007E5FC1"/>
    <w:rsid w:val="0080248A"/>
    <w:rsid w:val="008167A6"/>
    <w:rsid w:val="008207B0"/>
    <w:rsid w:val="008334A8"/>
    <w:rsid w:val="00860CE2"/>
    <w:rsid w:val="00864367"/>
    <w:rsid w:val="008679C0"/>
    <w:rsid w:val="00871479"/>
    <w:rsid w:val="00881D93"/>
    <w:rsid w:val="00885DC6"/>
    <w:rsid w:val="008968A3"/>
    <w:rsid w:val="008A477C"/>
    <w:rsid w:val="008C0E75"/>
    <w:rsid w:val="008C7ECE"/>
    <w:rsid w:val="008D12F9"/>
    <w:rsid w:val="008E54DA"/>
    <w:rsid w:val="008F3B23"/>
    <w:rsid w:val="008F4908"/>
    <w:rsid w:val="00911E61"/>
    <w:rsid w:val="00921799"/>
    <w:rsid w:val="00923DA3"/>
    <w:rsid w:val="009361E4"/>
    <w:rsid w:val="009409D3"/>
    <w:rsid w:val="00940EB6"/>
    <w:rsid w:val="00942CE2"/>
    <w:rsid w:val="00942F32"/>
    <w:rsid w:val="00944393"/>
    <w:rsid w:val="00957E44"/>
    <w:rsid w:val="00961999"/>
    <w:rsid w:val="00974C6F"/>
    <w:rsid w:val="00982C9F"/>
    <w:rsid w:val="00984807"/>
    <w:rsid w:val="009854AE"/>
    <w:rsid w:val="009A2001"/>
    <w:rsid w:val="009A53A7"/>
    <w:rsid w:val="009C30ED"/>
    <w:rsid w:val="009C5E87"/>
    <w:rsid w:val="009D6735"/>
    <w:rsid w:val="009E25E8"/>
    <w:rsid w:val="009E35E8"/>
    <w:rsid w:val="009E46A5"/>
    <w:rsid w:val="009F03F8"/>
    <w:rsid w:val="009F2B25"/>
    <w:rsid w:val="009F3EA0"/>
    <w:rsid w:val="009F5B54"/>
    <w:rsid w:val="00A0082A"/>
    <w:rsid w:val="00A028CE"/>
    <w:rsid w:val="00A06C4F"/>
    <w:rsid w:val="00A161A3"/>
    <w:rsid w:val="00A16A33"/>
    <w:rsid w:val="00A241C2"/>
    <w:rsid w:val="00A351BA"/>
    <w:rsid w:val="00A37E4C"/>
    <w:rsid w:val="00A44A1E"/>
    <w:rsid w:val="00A554A8"/>
    <w:rsid w:val="00A629DC"/>
    <w:rsid w:val="00AA198A"/>
    <w:rsid w:val="00AA2004"/>
    <w:rsid w:val="00AA603E"/>
    <w:rsid w:val="00AA6892"/>
    <w:rsid w:val="00AB2839"/>
    <w:rsid w:val="00AB4103"/>
    <w:rsid w:val="00AD0EE5"/>
    <w:rsid w:val="00AD5659"/>
    <w:rsid w:val="00AE05D7"/>
    <w:rsid w:val="00AE0940"/>
    <w:rsid w:val="00AE38B4"/>
    <w:rsid w:val="00AF061B"/>
    <w:rsid w:val="00AF0DFD"/>
    <w:rsid w:val="00B11810"/>
    <w:rsid w:val="00B25467"/>
    <w:rsid w:val="00B2719D"/>
    <w:rsid w:val="00B3029E"/>
    <w:rsid w:val="00B31085"/>
    <w:rsid w:val="00B62A36"/>
    <w:rsid w:val="00B717B9"/>
    <w:rsid w:val="00B73173"/>
    <w:rsid w:val="00B76AB8"/>
    <w:rsid w:val="00B8062B"/>
    <w:rsid w:val="00B86385"/>
    <w:rsid w:val="00B90EFE"/>
    <w:rsid w:val="00B911EF"/>
    <w:rsid w:val="00B922C9"/>
    <w:rsid w:val="00B935A8"/>
    <w:rsid w:val="00BA007D"/>
    <w:rsid w:val="00BA60E4"/>
    <w:rsid w:val="00BB12B6"/>
    <w:rsid w:val="00BB7EE9"/>
    <w:rsid w:val="00BC2C57"/>
    <w:rsid w:val="00BC4646"/>
    <w:rsid w:val="00BE3A17"/>
    <w:rsid w:val="00BF37CE"/>
    <w:rsid w:val="00BF4F06"/>
    <w:rsid w:val="00BF5063"/>
    <w:rsid w:val="00C01F22"/>
    <w:rsid w:val="00C03572"/>
    <w:rsid w:val="00C0517B"/>
    <w:rsid w:val="00C13082"/>
    <w:rsid w:val="00C131DB"/>
    <w:rsid w:val="00C17B9C"/>
    <w:rsid w:val="00C23595"/>
    <w:rsid w:val="00C26507"/>
    <w:rsid w:val="00C36C2B"/>
    <w:rsid w:val="00C4290C"/>
    <w:rsid w:val="00C44E88"/>
    <w:rsid w:val="00C604C4"/>
    <w:rsid w:val="00C64D06"/>
    <w:rsid w:val="00C713CD"/>
    <w:rsid w:val="00C73A7F"/>
    <w:rsid w:val="00C826AE"/>
    <w:rsid w:val="00C8407E"/>
    <w:rsid w:val="00C84398"/>
    <w:rsid w:val="00CA10CE"/>
    <w:rsid w:val="00CB63BB"/>
    <w:rsid w:val="00CD1573"/>
    <w:rsid w:val="00CD1834"/>
    <w:rsid w:val="00CD4BE0"/>
    <w:rsid w:val="00CE20D4"/>
    <w:rsid w:val="00CE2A2A"/>
    <w:rsid w:val="00CE6753"/>
    <w:rsid w:val="00CF3330"/>
    <w:rsid w:val="00D00DD8"/>
    <w:rsid w:val="00D1160C"/>
    <w:rsid w:val="00D14A07"/>
    <w:rsid w:val="00D15837"/>
    <w:rsid w:val="00D16AE6"/>
    <w:rsid w:val="00D21331"/>
    <w:rsid w:val="00D26A3A"/>
    <w:rsid w:val="00D52FB6"/>
    <w:rsid w:val="00D65984"/>
    <w:rsid w:val="00D8009A"/>
    <w:rsid w:val="00D81FF5"/>
    <w:rsid w:val="00D93810"/>
    <w:rsid w:val="00DD029F"/>
    <w:rsid w:val="00DE124F"/>
    <w:rsid w:val="00DF49AB"/>
    <w:rsid w:val="00E02775"/>
    <w:rsid w:val="00E07E1F"/>
    <w:rsid w:val="00E15BCD"/>
    <w:rsid w:val="00E16117"/>
    <w:rsid w:val="00E35C67"/>
    <w:rsid w:val="00E37C33"/>
    <w:rsid w:val="00E4178B"/>
    <w:rsid w:val="00E4303B"/>
    <w:rsid w:val="00E44308"/>
    <w:rsid w:val="00E45095"/>
    <w:rsid w:val="00E45C33"/>
    <w:rsid w:val="00E52188"/>
    <w:rsid w:val="00E61C3D"/>
    <w:rsid w:val="00E63254"/>
    <w:rsid w:val="00E6546E"/>
    <w:rsid w:val="00E855A8"/>
    <w:rsid w:val="00E90203"/>
    <w:rsid w:val="00E91B47"/>
    <w:rsid w:val="00E92BFC"/>
    <w:rsid w:val="00E93C8C"/>
    <w:rsid w:val="00EA2335"/>
    <w:rsid w:val="00EA5B32"/>
    <w:rsid w:val="00EA79C4"/>
    <w:rsid w:val="00EA7A09"/>
    <w:rsid w:val="00EB1EBC"/>
    <w:rsid w:val="00EB3727"/>
    <w:rsid w:val="00EB77DB"/>
    <w:rsid w:val="00EC0E03"/>
    <w:rsid w:val="00EC68B2"/>
    <w:rsid w:val="00EF2B4E"/>
    <w:rsid w:val="00F1026A"/>
    <w:rsid w:val="00F131B5"/>
    <w:rsid w:val="00F2033F"/>
    <w:rsid w:val="00F223B5"/>
    <w:rsid w:val="00F26C4D"/>
    <w:rsid w:val="00F365E1"/>
    <w:rsid w:val="00F43F98"/>
    <w:rsid w:val="00F511B1"/>
    <w:rsid w:val="00F72B8B"/>
    <w:rsid w:val="00F814C5"/>
    <w:rsid w:val="00FB51AD"/>
    <w:rsid w:val="00FD0C27"/>
    <w:rsid w:val="00FD5CCC"/>
    <w:rsid w:val="00FD6498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  <w:style w:type="paragraph" w:customStyle="1" w:styleId="38">
    <w:name w:val="Основной текст3"/>
    <w:basedOn w:val="a1"/>
    <w:rsid w:val="000B361A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  <w:style w:type="paragraph" w:customStyle="1" w:styleId="38">
    <w:name w:val="Основной текст3"/>
    <w:basedOn w:val="a1"/>
    <w:rsid w:val="000B361A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oyarchuk\AppData\Local\SMBusiness\Files\844019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</Template>
  <TotalTime>0</TotalTime>
  <Pages>6</Pages>
  <Words>1940</Words>
  <Characters>11059</Characters>
  <Application>Microsoft Office Word</Application>
  <DocSecurity>0</DocSecurity>
  <PresentationFormat/>
  <Lines>92</Lines>
  <Paragraphs>25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12974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2023-02-14T13:42:00Z</dcterms:created>
  <dcterms:modified xsi:type="dcterms:W3CDTF">2023-02-14T13:42:00Z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