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5B1" w:rsidRDefault="00FA184D">
      <w:r>
        <w:t xml:space="preserve">  </w:t>
      </w:r>
    </w:p>
    <w:p w:rsidR="00FA184D" w:rsidRDefault="00FA184D"/>
    <w:p w:rsidR="00FA184D" w:rsidRPr="00FA184D" w:rsidRDefault="00FA184D" w:rsidP="00FA184D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FA184D">
        <w:rPr>
          <w:rFonts w:ascii="Times New Roman" w:hAnsi="Times New Roman" w:cs="Times New Roman"/>
          <w:i/>
          <w:sz w:val="44"/>
          <w:szCs w:val="44"/>
        </w:rPr>
        <w:t xml:space="preserve">О </w:t>
      </w:r>
      <w:proofErr w:type="spellStart"/>
      <w:r w:rsidRPr="00FA184D">
        <w:rPr>
          <w:rFonts w:ascii="Times New Roman" w:hAnsi="Times New Roman" w:cs="Times New Roman"/>
          <w:i/>
          <w:sz w:val="44"/>
          <w:szCs w:val="44"/>
        </w:rPr>
        <w:t>деноксации</w:t>
      </w:r>
      <w:proofErr w:type="spellEnd"/>
      <w:r w:rsidRPr="00FA184D">
        <w:rPr>
          <w:rFonts w:ascii="Times New Roman" w:hAnsi="Times New Roman" w:cs="Times New Roman"/>
          <w:i/>
          <w:sz w:val="44"/>
          <w:szCs w:val="44"/>
        </w:rPr>
        <w:t xml:space="preserve"> Латвией Соглашения о защите </w:t>
      </w:r>
      <w:bookmarkStart w:id="0" w:name="_GoBack"/>
      <w:bookmarkEnd w:id="0"/>
      <w:r w:rsidRPr="00FA184D">
        <w:rPr>
          <w:rFonts w:ascii="Times New Roman" w:hAnsi="Times New Roman" w:cs="Times New Roman"/>
          <w:i/>
          <w:sz w:val="44"/>
          <w:szCs w:val="44"/>
        </w:rPr>
        <w:t>инвестиций</w:t>
      </w:r>
    </w:p>
    <w:p w:rsidR="00FD4854" w:rsidRPr="00274AEC" w:rsidRDefault="00FD4854" w:rsidP="009C2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74A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целях информирования заинтересованных сторон сообщаем о получении уведомления МИД Латвии о решении, в соответствии со статьей 14 Соглашения между Правительством Республики Беларусь и Правительством Латвийской Республики</w:t>
      </w:r>
      <w:r w:rsidRPr="00274AE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74A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 содействии осуществлению и защите инвестиций от 3 марта 1998 года, прекратить действие указанного международного договора.</w:t>
      </w:r>
      <w:r w:rsidRPr="00274AE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74A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Соглашение прекратит свое действие 18 октября 2023 года.</w:t>
      </w:r>
      <w:r w:rsidRPr="00274AE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74A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Следует отметить, что положения Соглашения в отношении инвестиций, осуществленных до прекращения его действия, будут оставаться в силе на протяжении 20 лет с даты прекращения действия. При этом по истечении указанного двадцатилетнего срока к инвестициям, помимо норм национального законодательства, будут</w:t>
      </w:r>
      <w:r w:rsidR="00274A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274A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применяться</w:t>
      </w:r>
      <w:r w:rsidR="00274A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274A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нормы</w:t>
      </w:r>
      <w:r w:rsidR="00274A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274AE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общего международного права (минимальные стандарты защиты согласно обычному международному праву). </w:t>
      </w:r>
    </w:p>
    <w:sectPr w:rsidR="00FD4854" w:rsidRPr="0027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54"/>
    <w:rsid w:val="00274AEC"/>
    <w:rsid w:val="007265B1"/>
    <w:rsid w:val="009C2F3A"/>
    <w:rsid w:val="00BC5A59"/>
    <w:rsid w:val="00FA184D"/>
    <w:rsid w:val="00FD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7B0A5-B0E1-4D8B-9B2B-F3529A9B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FD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2022-11-02T09:33:00Z</dcterms:created>
  <dcterms:modified xsi:type="dcterms:W3CDTF">2022-11-02T11:13:00Z</dcterms:modified>
</cp:coreProperties>
</file>