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D8C79" w14:textId="77777777" w:rsidR="00F718A6" w:rsidRPr="00F718A6" w:rsidRDefault="00F718A6" w:rsidP="00F718A6">
      <w:pPr>
        <w:pStyle w:val="il-text-alignjustify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42424"/>
          <w:sz w:val="30"/>
          <w:szCs w:val="30"/>
        </w:rPr>
      </w:pPr>
      <w:r w:rsidRPr="00180891">
        <w:rPr>
          <w:rStyle w:val="word-wrapper"/>
          <w:b/>
          <w:bCs/>
          <w:color w:val="242424"/>
          <w:sz w:val="30"/>
          <w:szCs w:val="30"/>
        </w:rPr>
        <w:t>Об упрощенном порядке возведения и реконструкции объектов строительства</w:t>
      </w:r>
    </w:p>
    <w:p w14:paraId="1C82F4A5" w14:textId="77777777" w:rsidR="00F718A6" w:rsidRDefault="00F718A6" w:rsidP="00C44BB6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lang w:eastAsia="ru-BY"/>
        </w:rPr>
      </w:pPr>
    </w:p>
    <w:p w14:paraId="66F02CFD" w14:textId="77777777" w:rsidR="00C44BB6" w:rsidRPr="00C44BB6" w:rsidRDefault="00837BEE" w:rsidP="00C44BB6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  <w:lang w:eastAsia="ru-BY"/>
        </w:rPr>
        <w:t>В соответствии со</w:t>
      </w:r>
      <w:r w:rsidR="00C44BB6">
        <w:rPr>
          <w:sz w:val="30"/>
          <w:szCs w:val="30"/>
          <w:lang w:eastAsia="ru-BY"/>
        </w:rPr>
        <w:t xml:space="preserve"> статье</w:t>
      </w:r>
      <w:r>
        <w:rPr>
          <w:sz w:val="30"/>
          <w:szCs w:val="30"/>
          <w:lang w:eastAsia="ru-BY"/>
        </w:rPr>
        <w:t>й</w:t>
      </w:r>
      <w:r w:rsidR="00C44BB6">
        <w:rPr>
          <w:sz w:val="30"/>
          <w:szCs w:val="30"/>
          <w:lang w:eastAsia="ru-BY"/>
        </w:rPr>
        <w:t xml:space="preserve"> 82 </w:t>
      </w:r>
      <w:bookmarkStart w:id="0" w:name="_Hlk243656121"/>
      <w:r w:rsidR="00C44BB6" w:rsidRPr="00BD671E">
        <w:rPr>
          <w:sz w:val="30"/>
          <w:szCs w:val="30"/>
        </w:rPr>
        <w:t>Кодекса Республики Беларусь об архитектурной, градостроительной и строительной деятельности</w:t>
      </w:r>
      <w:r w:rsidR="00360992">
        <w:rPr>
          <w:sz w:val="30"/>
          <w:szCs w:val="30"/>
        </w:rPr>
        <w:t xml:space="preserve"> (далее – Кодекс)</w:t>
      </w:r>
      <w:r w:rsidR="00C44BB6">
        <w:rPr>
          <w:sz w:val="30"/>
          <w:szCs w:val="30"/>
        </w:rPr>
        <w:t xml:space="preserve"> </w:t>
      </w:r>
      <w:bookmarkEnd w:id="0"/>
      <w:r w:rsidR="00C44BB6">
        <w:rPr>
          <w:sz w:val="30"/>
          <w:szCs w:val="30"/>
          <w:lang w:eastAsia="ru-BY"/>
        </w:rPr>
        <w:t>в</w:t>
      </w:r>
      <w:proofErr w:type="spellStart"/>
      <w:r w:rsidR="00C44BB6" w:rsidRPr="00C44BB6">
        <w:rPr>
          <w:sz w:val="30"/>
          <w:szCs w:val="30"/>
          <w:lang w:val="ru-BY" w:eastAsia="ru-BY"/>
        </w:rPr>
        <w:t>озведение</w:t>
      </w:r>
      <w:proofErr w:type="spellEnd"/>
      <w:r w:rsidR="00C44BB6" w:rsidRPr="00C44BB6">
        <w:rPr>
          <w:sz w:val="30"/>
          <w:szCs w:val="30"/>
          <w:lang w:val="ru-BY" w:eastAsia="ru-BY"/>
        </w:rPr>
        <w:t xml:space="preserve"> и реконструкция одноквартирного жилого дома и (или) нежилых капитальных построек пятого класса сложности на земельном участке, предоставленном для строительства и (или) обслуживания одноквартирного жилого дома, могут осуществляться:</w:t>
      </w:r>
    </w:p>
    <w:p w14:paraId="26FAD7F4" w14:textId="77777777" w:rsidR="00C44BB6" w:rsidRPr="00C44BB6" w:rsidRDefault="00C44BB6" w:rsidP="00C44BB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</w:pPr>
      <w:r w:rsidRPr="00C44BB6">
        <w:rPr>
          <w:rFonts w:ascii="Times New Roman" w:eastAsia="Times New Roman" w:hAnsi="Times New Roman"/>
          <w:b/>
          <w:bCs/>
          <w:kern w:val="0"/>
          <w:sz w:val="30"/>
          <w:szCs w:val="30"/>
          <w:lang w:val="ru-BY" w:eastAsia="ru-BY"/>
        </w:rPr>
        <w:t>юридическими лицами и (или) индивидуальными предпринимателями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 xml:space="preserve"> в сельских населенных пунктах, поселках городского типа и городах (за исключением города Минска) на основании паспорта застройщика;</w:t>
      </w:r>
    </w:p>
    <w:p w14:paraId="003B70A7" w14:textId="77777777" w:rsidR="00C44BB6" w:rsidRPr="00C44BB6" w:rsidRDefault="00C44BB6" w:rsidP="00C44BB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</w:pPr>
      <w:r w:rsidRPr="00C44BB6">
        <w:rPr>
          <w:rFonts w:ascii="Times New Roman" w:eastAsia="Times New Roman" w:hAnsi="Times New Roman"/>
          <w:b/>
          <w:bCs/>
          <w:kern w:val="0"/>
          <w:sz w:val="30"/>
          <w:szCs w:val="30"/>
          <w:lang w:val="ru-BY" w:eastAsia="ru-BY"/>
        </w:rPr>
        <w:t>физическими лицами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>:</w:t>
      </w:r>
    </w:p>
    <w:p w14:paraId="035D7550" w14:textId="77777777" w:rsidR="00C44BB6" w:rsidRPr="00C44BB6" w:rsidRDefault="00C44BB6" w:rsidP="00C44BB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</w:pP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>в сельских населенных пунктах, расположенных на территории районов, прилегающих к городу Минску и областным центрам, поселках городского типа и городах (за исключением города Минска) на основании паспорта застройщика;</w:t>
      </w:r>
    </w:p>
    <w:p w14:paraId="336A2BD9" w14:textId="77777777" w:rsidR="00C44BB6" w:rsidRPr="001D04FB" w:rsidRDefault="00C44BB6" w:rsidP="001D04FB">
      <w:pPr>
        <w:spacing w:after="0" w:line="240" w:lineRule="auto"/>
        <w:ind w:firstLine="709"/>
        <w:jc w:val="both"/>
        <w:rPr>
          <w:rStyle w:val="word-wrapper"/>
          <w:rFonts w:ascii="Times New Roman" w:eastAsia="Times New Roman" w:hAnsi="Times New Roman"/>
          <w:kern w:val="0"/>
          <w:sz w:val="30"/>
          <w:szCs w:val="30"/>
          <w:lang w:val="ru-BY" w:eastAsia="ru-BY"/>
        </w:rPr>
      </w:pP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 xml:space="preserve">в иных сельских населенных пунктах на основании документа, удостоверяющего право на земельный участок, и при условии, что </w:t>
      </w:r>
      <w:bookmarkStart w:id="1" w:name="_Hlk243916631"/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>расстояние от границ соседнего (смежного) земельного участка до жилого дома составляет не менее трех метров, до нежилых капитальных построек - не менее двух метров.</w:t>
      </w:r>
    </w:p>
    <w:bookmarkEnd w:id="1"/>
    <w:p w14:paraId="0B20E502" w14:textId="77777777" w:rsidR="00C44BB6" w:rsidRPr="001D04FB" w:rsidRDefault="0004287E" w:rsidP="0004287E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  <w:r>
        <w:rPr>
          <w:rStyle w:val="word-wrapper"/>
          <w:sz w:val="30"/>
          <w:szCs w:val="30"/>
        </w:rPr>
        <w:t>Согласно р</w:t>
      </w:r>
      <w:r w:rsidR="00837BEE">
        <w:rPr>
          <w:rStyle w:val="word-wrapper"/>
          <w:sz w:val="30"/>
          <w:szCs w:val="30"/>
        </w:rPr>
        <w:t>азъяснениям Министерства архитектуры и строительства Республики Беларусь</w:t>
      </w:r>
      <w:r w:rsidR="00837BEE" w:rsidRPr="00837BEE">
        <w:rPr>
          <w:rStyle w:val="word-wrapper"/>
          <w:sz w:val="30"/>
          <w:szCs w:val="30"/>
        </w:rPr>
        <w:t xml:space="preserve"> </w:t>
      </w:r>
      <w:r w:rsidR="00837BEE">
        <w:rPr>
          <w:rStyle w:val="word-wrapper"/>
          <w:sz w:val="30"/>
          <w:szCs w:val="30"/>
        </w:rPr>
        <w:t>от 13.10.2026 № 05.1.1-04/12572</w:t>
      </w:r>
      <w:r>
        <w:rPr>
          <w:rStyle w:val="word-wrapper"/>
          <w:sz w:val="30"/>
          <w:szCs w:val="30"/>
        </w:rPr>
        <w:t xml:space="preserve"> </w:t>
      </w:r>
      <w:r>
        <w:rPr>
          <w:sz w:val="30"/>
          <w:szCs w:val="30"/>
        </w:rPr>
        <w:t>п</w:t>
      </w:r>
      <w:r w:rsidR="001D04FB" w:rsidRPr="001D04FB">
        <w:rPr>
          <w:sz w:val="30"/>
          <w:szCs w:val="30"/>
        </w:rPr>
        <w:t>ри возведении и реконструкции одноквартирного жилого дома и (или) нежилых капитальных построек в соответствии со статьей 82 Кодекса</w:t>
      </w:r>
      <w:r w:rsidR="007007B7" w:rsidRPr="007007B7">
        <w:rPr>
          <w:sz w:val="30"/>
          <w:szCs w:val="30"/>
        </w:rPr>
        <w:t xml:space="preserve"> </w:t>
      </w:r>
      <w:r w:rsidR="001D04FB" w:rsidRPr="001D04FB">
        <w:rPr>
          <w:sz w:val="30"/>
          <w:szCs w:val="30"/>
        </w:rPr>
        <w:t>не являются обязательными получение разрешительной документации (разрешения на реконструкцию), разработка проектной документации и согласование ее с местным исполнительным и распорядительным органом, а также последующая приемка в эксплуатацию объектов строительства.</w:t>
      </w:r>
    </w:p>
    <w:p w14:paraId="07FE41BA" w14:textId="77777777" w:rsidR="001D04FB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proofErr w:type="spellStart"/>
      <w:r w:rsidRPr="001D04FB">
        <w:rPr>
          <w:b/>
          <w:bCs/>
          <w:i/>
          <w:iCs/>
          <w:sz w:val="30"/>
          <w:szCs w:val="30"/>
        </w:rPr>
        <w:t>Справочно</w:t>
      </w:r>
      <w:proofErr w:type="spellEnd"/>
      <w:r w:rsidR="006F5DEB">
        <w:rPr>
          <w:b/>
          <w:bCs/>
          <w:i/>
          <w:iCs/>
          <w:sz w:val="30"/>
          <w:szCs w:val="30"/>
        </w:rPr>
        <w:t>:</w:t>
      </w:r>
      <w:r w:rsidRPr="001D04FB">
        <w:rPr>
          <w:i/>
          <w:iCs/>
          <w:sz w:val="30"/>
          <w:szCs w:val="30"/>
        </w:rPr>
        <w:t xml:space="preserve"> </w:t>
      </w:r>
    </w:p>
    <w:p w14:paraId="402C3D0C" w14:textId="77777777" w:rsidR="001D04FB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1D04FB">
        <w:rPr>
          <w:i/>
          <w:iCs/>
          <w:sz w:val="30"/>
          <w:szCs w:val="30"/>
        </w:rPr>
        <w:t xml:space="preserve">Согласно статье 1 Жилищного кодекса Республики Беларусь </w:t>
      </w:r>
      <w:r>
        <w:rPr>
          <w:i/>
          <w:iCs/>
          <w:sz w:val="30"/>
          <w:szCs w:val="30"/>
        </w:rPr>
        <w:t xml:space="preserve">             </w:t>
      </w:r>
      <w:proofErr w:type="gramStart"/>
      <w:r>
        <w:rPr>
          <w:i/>
          <w:iCs/>
          <w:sz w:val="30"/>
          <w:szCs w:val="30"/>
        </w:rPr>
        <w:t xml:space="preserve">   </w:t>
      </w:r>
      <w:r w:rsidRPr="001D04FB">
        <w:rPr>
          <w:i/>
          <w:iCs/>
          <w:sz w:val="30"/>
          <w:szCs w:val="30"/>
        </w:rPr>
        <w:t>(</w:t>
      </w:r>
      <w:proofErr w:type="gramEnd"/>
      <w:r w:rsidRPr="001D04FB">
        <w:rPr>
          <w:i/>
          <w:iCs/>
          <w:sz w:val="30"/>
          <w:szCs w:val="30"/>
        </w:rPr>
        <w:t xml:space="preserve">далее – ЖК): </w:t>
      </w:r>
    </w:p>
    <w:p w14:paraId="7C2EC797" w14:textId="77777777" w:rsidR="001D04FB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1D04FB">
        <w:rPr>
          <w:i/>
          <w:iCs/>
          <w:sz w:val="30"/>
          <w:szCs w:val="30"/>
          <w:u w:val="single"/>
        </w:rPr>
        <w:t>одноквартирный жилой дом</w:t>
      </w:r>
      <w:r w:rsidRPr="001D04FB">
        <w:rPr>
          <w:i/>
          <w:iCs/>
          <w:sz w:val="30"/>
          <w:szCs w:val="30"/>
        </w:rPr>
        <w:t xml:space="preserve"> – </w:t>
      </w:r>
      <w:r w:rsidRPr="001D04FB">
        <w:rPr>
          <w:i/>
          <w:iCs/>
          <w:sz w:val="30"/>
          <w:szCs w:val="30"/>
          <w:u w:val="single"/>
        </w:rPr>
        <w:t>жилой дом</w:t>
      </w:r>
      <w:r w:rsidRPr="001D04FB">
        <w:rPr>
          <w:i/>
          <w:iCs/>
          <w:sz w:val="30"/>
          <w:szCs w:val="30"/>
        </w:rPr>
        <w:t xml:space="preserve">, состоящий из </w:t>
      </w:r>
      <w:r w:rsidRPr="001D04FB">
        <w:rPr>
          <w:i/>
          <w:iCs/>
          <w:sz w:val="30"/>
          <w:szCs w:val="30"/>
          <w:u w:val="single"/>
        </w:rPr>
        <w:t>одной квартиры</w:t>
      </w:r>
      <w:r w:rsidRPr="001D04FB">
        <w:rPr>
          <w:i/>
          <w:iCs/>
          <w:sz w:val="30"/>
          <w:szCs w:val="30"/>
        </w:rPr>
        <w:t>, имеющей вход непосредственно с придомовой территории (пункт 34)</w:t>
      </w:r>
      <w:r w:rsidR="008D759C">
        <w:rPr>
          <w:i/>
          <w:iCs/>
          <w:sz w:val="30"/>
          <w:szCs w:val="30"/>
        </w:rPr>
        <w:t>.</w:t>
      </w:r>
    </w:p>
    <w:p w14:paraId="29ABE64A" w14:textId="77777777" w:rsidR="00F34042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1D04FB">
        <w:rPr>
          <w:i/>
          <w:iCs/>
          <w:sz w:val="30"/>
          <w:szCs w:val="30"/>
        </w:rPr>
        <w:t xml:space="preserve">В пункте 5.5 строительных норм СН 3.02.07-2020 «Объекты строительства. Классификация», утвержденных и введенных в действие постановлением Министерства архитектуры и строительства Республики Беларусь от 26 октября 2020 г. № 63 (далее – СН 3.02.07-2020), </w:t>
      </w:r>
      <w:r w:rsidRPr="001D04FB">
        <w:rPr>
          <w:i/>
          <w:iCs/>
          <w:sz w:val="30"/>
          <w:szCs w:val="30"/>
        </w:rPr>
        <w:lastRenderedPageBreak/>
        <w:t xml:space="preserve">определены объекты строительства пятого класса сложности, к которым относятся в том числе: </w:t>
      </w:r>
    </w:p>
    <w:p w14:paraId="42AE773B" w14:textId="77777777" w:rsidR="00F34042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F34042">
        <w:rPr>
          <w:i/>
          <w:iCs/>
          <w:sz w:val="30"/>
          <w:szCs w:val="30"/>
          <w:u w:val="single"/>
        </w:rPr>
        <w:t>одноквартирные</w:t>
      </w:r>
      <w:r w:rsidRPr="001D04FB">
        <w:rPr>
          <w:i/>
          <w:iCs/>
          <w:sz w:val="30"/>
          <w:szCs w:val="30"/>
        </w:rPr>
        <w:t xml:space="preserve">, двухквартирные, блокированные (не более двух квартир) </w:t>
      </w:r>
      <w:r w:rsidRPr="00F34042">
        <w:rPr>
          <w:i/>
          <w:iCs/>
          <w:sz w:val="30"/>
          <w:szCs w:val="30"/>
          <w:u w:val="single"/>
        </w:rPr>
        <w:t>жилые дома</w:t>
      </w:r>
      <w:r w:rsidRPr="001D04FB">
        <w:rPr>
          <w:i/>
          <w:iCs/>
          <w:sz w:val="30"/>
          <w:szCs w:val="30"/>
        </w:rPr>
        <w:t xml:space="preserve"> и садовые домики </w:t>
      </w:r>
      <w:r w:rsidRPr="00F34042">
        <w:rPr>
          <w:i/>
          <w:iCs/>
          <w:sz w:val="30"/>
          <w:szCs w:val="30"/>
          <w:u w:val="single"/>
        </w:rPr>
        <w:t>высотой до 7 м и архитектурной высотой до 12 м</w:t>
      </w:r>
      <w:r w:rsidRPr="001D04FB">
        <w:rPr>
          <w:i/>
          <w:iCs/>
          <w:sz w:val="30"/>
          <w:szCs w:val="30"/>
        </w:rPr>
        <w:t xml:space="preserve"> (подпункт 5.5.1); </w:t>
      </w:r>
    </w:p>
    <w:p w14:paraId="3A20DDD0" w14:textId="77777777" w:rsidR="00C44BB6" w:rsidRPr="001D04FB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i/>
          <w:iCs/>
          <w:sz w:val="30"/>
          <w:szCs w:val="30"/>
        </w:rPr>
      </w:pPr>
      <w:r w:rsidRPr="001D04FB">
        <w:rPr>
          <w:i/>
          <w:iCs/>
          <w:sz w:val="30"/>
          <w:szCs w:val="30"/>
        </w:rPr>
        <w:t xml:space="preserve">отдельно стоящие здания и сооружения сезонного назначения, навесы, </w:t>
      </w:r>
      <w:r w:rsidRPr="00F34042">
        <w:rPr>
          <w:i/>
          <w:iCs/>
          <w:sz w:val="30"/>
          <w:szCs w:val="30"/>
          <w:u w:val="single"/>
        </w:rPr>
        <w:t>хозяйственные постройки на приусадебных</w:t>
      </w:r>
      <w:r w:rsidRPr="001D04FB">
        <w:rPr>
          <w:i/>
          <w:iCs/>
          <w:sz w:val="30"/>
          <w:szCs w:val="30"/>
        </w:rPr>
        <w:t xml:space="preserve">, садовых и дачных </w:t>
      </w:r>
      <w:r w:rsidRPr="00F34042">
        <w:rPr>
          <w:i/>
          <w:iCs/>
          <w:sz w:val="30"/>
          <w:szCs w:val="30"/>
          <w:u w:val="single"/>
        </w:rPr>
        <w:t>участках</w:t>
      </w:r>
      <w:r w:rsidRPr="001D04FB">
        <w:rPr>
          <w:i/>
          <w:iCs/>
          <w:sz w:val="30"/>
          <w:szCs w:val="30"/>
        </w:rPr>
        <w:t xml:space="preserve">, склады без процессов сортировки и упаковки, велосипедные стоянки, если не превышаются следующие критерии: </w:t>
      </w:r>
      <w:r w:rsidRPr="00F34042">
        <w:rPr>
          <w:i/>
          <w:iCs/>
          <w:sz w:val="30"/>
          <w:szCs w:val="30"/>
          <w:u w:val="single"/>
        </w:rPr>
        <w:t xml:space="preserve">общая площадь – 200 </w:t>
      </w:r>
      <w:proofErr w:type="spellStart"/>
      <w:r w:rsidRPr="00F34042">
        <w:rPr>
          <w:i/>
          <w:iCs/>
          <w:sz w:val="30"/>
          <w:szCs w:val="30"/>
          <w:u w:val="single"/>
        </w:rPr>
        <w:t>кв.м</w:t>
      </w:r>
      <w:proofErr w:type="spellEnd"/>
      <w:r w:rsidRPr="00F34042">
        <w:rPr>
          <w:i/>
          <w:iCs/>
          <w:sz w:val="30"/>
          <w:szCs w:val="30"/>
          <w:u w:val="single"/>
        </w:rPr>
        <w:t>, высота – 7 м, архитектурная высота – 12 м</w:t>
      </w:r>
      <w:r w:rsidRPr="001D04FB">
        <w:rPr>
          <w:i/>
          <w:iCs/>
          <w:sz w:val="30"/>
          <w:szCs w:val="30"/>
        </w:rPr>
        <w:t xml:space="preserve"> (подпункт 5.5.2).</w:t>
      </w:r>
    </w:p>
    <w:p w14:paraId="19EA4410" w14:textId="77777777" w:rsidR="009C5B2A" w:rsidRPr="009C5B2A" w:rsidRDefault="009C5B2A" w:rsidP="0036099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444A08">
        <w:rPr>
          <w:rStyle w:val="word-wrapper"/>
          <w:rFonts w:ascii="Times New Roman" w:hAnsi="Times New Roman"/>
          <w:sz w:val="30"/>
          <w:szCs w:val="30"/>
        </w:rPr>
        <w:t>Согласно разъяснениям Министерства архитектуры и строительства Республики Беларусь от 25.06.2025 № 05.1.1-04/9002</w:t>
      </w:r>
      <w:r w:rsidRPr="00444A08">
        <w:rPr>
          <w:rStyle w:val="word-wrapper"/>
          <w:sz w:val="30"/>
          <w:szCs w:val="30"/>
        </w:rPr>
        <w:t xml:space="preserve"> </w:t>
      </w:r>
      <w:r w:rsidR="009F3A02" w:rsidRPr="00444A08">
        <w:rPr>
          <w:rFonts w:ascii="Times New Roman" w:hAnsi="Times New Roman"/>
          <w:sz w:val="30"/>
          <w:szCs w:val="30"/>
        </w:rPr>
        <w:t>п</w:t>
      </w:r>
      <w:r w:rsidRPr="00444A08">
        <w:rPr>
          <w:rFonts w:ascii="Times New Roman" w:hAnsi="Times New Roman"/>
          <w:sz w:val="30"/>
          <w:szCs w:val="30"/>
        </w:rPr>
        <w:t>о</w:t>
      </w:r>
      <w:r w:rsidRPr="009C5B2A">
        <w:rPr>
          <w:rFonts w:ascii="Times New Roman" w:hAnsi="Times New Roman"/>
          <w:sz w:val="30"/>
          <w:szCs w:val="30"/>
        </w:rPr>
        <w:t xml:space="preserve"> окончании строительства (реконструкции) госрегистрация </w:t>
      </w:r>
      <w:r w:rsidRPr="009C5B2A">
        <w:rPr>
          <w:rFonts w:ascii="Times New Roman" w:hAnsi="Times New Roman"/>
          <w:sz w:val="30"/>
          <w:szCs w:val="30"/>
          <w:shd w:val="clear" w:color="auto" w:fill="FFFFFF"/>
        </w:rPr>
        <w:t xml:space="preserve">создания, изменения одноквартирного жилого дома и (или) нежилых капитальных построек, возведенных (реконструированных) в упрощенном порядке, или возникновения права либо ограничения (обременения) права на них </w:t>
      </w:r>
      <w:r w:rsidR="004C4E98">
        <w:rPr>
          <w:rFonts w:ascii="Times New Roman" w:hAnsi="Times New Roman"/>
          <w:sz w:val="30"/>
          <w:szCs w:val="30"/>
          <w:shd w:val="clear" w:color="auto" w:fill="FFFFFF"/>
        </w:rPr>
        <w:t>осуществляется</w:t>
      </w:r>
      <w:r w:rsidRPr="009C5B2A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="00423B0A">
        <w:rPr>
          <w:rFonts w:ascii="Times New Roman" w:hAnsi="Times New Roman"/>
          <w:sz w:val="30"/>
          <w:szCs w:val="30"/>
          <w:shd w:val="clear" w:color="auto" w:fill="FFFFFF"/>
        </w:rPr>
        <w:t xml:space="preserve">территориальной организацией по государственной регистрации </w:t>
      </w:r>
      <w:r w:rsidRPr="009C5B2A">
        <w:rPr>
          <w:rFonts w:ascii="Times New Roman" w:hAnsi="Times New Roman"/>
          <w:sz w:val="30"/>
          <w:szCs w:val="30"/>
          <w:shd w:val="clear" w:color="auto" w:fill="FFFFFF"/>
        </w:rPr>
        <w:t>в рамках административной процедуры, предусмотренной подпунктом 22.2.3</w:t>
      </w:r>
      <w:r w:rsidRPr="009C5B2A">
        <w:rPr>
          <w:rFonts w:ascii="Times New Roman" w:hAnsi="Times New Roman"/>
          <w:sz w:val="30"/>
          <w:szCs w:val="30"/>
          <w:shd w:val="clear" w:color="auto" w:fill="FFFFFF"/>
          <w:vertAlign w:val="superscript"/>
        </w:rPr>
        <w:t xml:space="preserve">1 </w:t>
      </w:r>
      <w:r w:rsidRPr="009C5B2A">
        <w:rPr>
          <w:rFonts w:ascii="Times New Roman" w:hAnsi="Times New Roman"/>
          <w:sz w:val="30"/>
          <w:szCs w:val="30"/>
          <w:shd w:val="clear" w:color="auto" w:fill="FFFFFF"/>
        </w:rPr>
        <w:t>пункта 22.2 перечня административных процедур, осуществляемых государственными органами и иными организациями по заявлениям граждан, утвержденного Указом Президента Республики Беларусь от 26 апреля 2010 г. № 200, без оформления акта приемки таких объектов в эксплуатацию.</w:t>
      </w:r>
    </w:p>
    <w:p w14:paraId="4B41E8F0" w14:textId="77777777" w:rsidR="00360992" w:rsidRPr="007A1058" w:rsidRDefault="00360992" w:rsidP="00360992">
      <w:pPr>
        <w:spacing w:after="0" w:line="240" w:lineRule="auto"/>
        <w:ind w:firstLine="709"/>
        <w:jc w:val="both"/>
        <w:rPr>
          <w:rStyle w:val="word-wrapper"/>
          <w:rFonts w:ascii="Times New Roman" w:eastAsia="Times New Roman" w:hAnsi="Times New Roman"/>
          <w:kern w:val="0"/>
          <w:sz w:val="30"/>
          <w:szCs w:val="30"/>
          <w:lang w:eastAsia="ru-BY"/>
        </w:rPr>
      </w:pPr>
      <w:r w:rsidRPr="00360992">
        <w:rPr>
          <w:rStyle w:val="word-wrapper"/>
          <w:rFonts w:ascii="Times New Roman" w:hAnsi="Times New Roman"/>
          <w:sz w:val="30"/>
          <w:szCs w:val="30"/>
        </w:rPr>
        <w:t xml:space="preserve">Обращаем внимание, в случае 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несоблюдения </w:t>
      </w:r>
      <w:r w:rsidR="007A1058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расстояни</w:t>
      </w:r>
      <w:r w:rsidR="00B34DFF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я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 xml:space="preserve"> от границ соседнего (смежного) земельного участка до жилого дома 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и 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>нежилых капитальных построек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, предусмотренного статьей 82 Кодекса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 xml:space="preserve"> </w:t>
      </w:r>
      <w:r w:rsidR="004E5400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                                     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(</w:t>
      </w:r>
      <w:r w:rsidR="004E5400" w:rsidRPr="004E5400">
        <w:rPr>
          <w:rFonts w:ascii="Times New Roman" w:eastAsia="Times New Roman" w:hAnsi="Times New Roman"/>
          <w:kern w:val="0"/>
          <w:sz w:val="30"/>
          <w:szCs w:val="30"/>
          <w:u w:val="single"/>
          <w:lang w:eastAsia="ru-BY"/>
        </w:rPr>
        <w:t xml:space="preserve">не менее </w:t>
      </w:r>
      <w:r w:rsidRPr="004E5400">
        <w:rPr>
          <w:rFonts w:ascii="Times New Roman" w:eastAsia="Times New Roman" w:hAnsi="Times New Roman"/>
          <w:b/>
          <w:bCs/>
          <w:kern w:val="0"/>
          <w:sz w:val="30"/>
          <w:szCs w:val="30"/>
          <w:u w:val="single"/>
          <w:lang w:eastAsia="ru-BY"/>
        </w:rPr>
        <w:t>3 м</w:t>
      </w:r>
      <w:r w:rsidRPr="00616689">
        <w:rPr>
          <w:rFonts w:ascii="Times New Roman" w:eastAsia="Times New Roman" w:hAnsi="Times New Roman"/>
          <w:b/>
          <w:bCs/>
          <w:kern w:val="0"/>
          <w:sz w:val="30"/>
          <w:szCs w:val="30"/>
          <w:lang w:eastAsia="ru-BY"/>
        </w:rPr>
        <w:t xml:space="preserve"> </w:t>
      </w:r>
      <w:r w:rsidRPr="00616689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и</w:t>
      </w:r>
      <w:r w:rsidRPr="00616689">
        <w:rPr>
          <w:rFonts w:ascii="Times New Roman" w:eastAsia="Times New Roman" w:hAnsi="Times New Roman"/>
          <w:b/>
          <w:bCs/>
          <w:kern w:val="0"/>
          <w:sz w:val="30"/>
          <w:szCs w:val="30"/>
          <w:lang w:eastAsia="ru-BY"/>
        </w:rPr>
        <w:t xml:space="preserve"> </w:t>
      </w:r>
      <w:r w:rsidR="004E5400" w:rsidRPr="004E5400">
        <w:rPr>
          <w:rFonts w:ascii="Times New Roman" w:eastAsia="Times New Roman" w:hAnsi="Times New Roman"/>
          <w:kern w:val="0"/>
          <w:sz w:val="30"/>
          <w:szCs w:val="30"/>
          <w:u w:val="single"/>
          <w:lang w:eastAsia="ru-BY"/>
        </w:rPr>
        <w:t>не менее</w:t>
      </w:r>
      <w:r w:rsidR="004E5400" w:rsidRPr="004E5400">
        <w:rPr>
          <w:rFonts w:ascii="Times New Roman" w:eastAsia="Times New Roman" w:hAnsi="Times New Roman"/>
          <w:b/>
          <w:bCs/>
          <w:kern w:val="0"/>
          <w:sz w:val="30"/>
          <w:szCs w:val="30"/>
          <w:u w:val="single"/>
          <w:lang w:eastAsia="ru-BY"/>
        </w:rPr>
        <w:t xml:space="preserve"> </w:t>
      </w:r>
      <w:r w:rsidRPr="004E5400">
        <w:rPr>
          <w:rFonts w:ascii="Times New Roman" w:eastAsia="Times New Roman" w:hAnsi="Times New Roman"/>
          <w:b/>
          <w:bCs/>
          <w:kern w:val="0"/>
          <w:sz w:val="30"/>
          <w:szCs w:val="30"/>
          <w:u w:val="single"/>
          <w:lang w:eastAsia="ru-BY"/>
        </w:rPr>
        <w:t>2 м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 соответственно)</w:t>
      </w:r>
      <w:r w:rsidR="007A1058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, порядок принятия в эксплуатацию объектов строительства осуществляется в рамках </w:t>
      </w:r>
      <w:r w:rsidR="007A1058" w:rsidRPr="007A1058">
        <w:rPr>
          <w:rFonts w:ascii="Times New Roman" w:hAnsi="Times New Roman"/>
          <w:sz w:val="30"/>
          <w:szCs w:val="30"/>
          <w:shd w:val="clear" w:color="auto" w:fill="FFFFFF"/>
        </w:rPr>
        <w:t>Указ</w:t>
      </w:r>
      <w:r w:rsidR="00E01CE0">
        <w:rPr>
          <w:rFonts w:ascii="Times New Roman" w:hAnsi="Times New Roman"/>
          <w:sz w:val="30"/>
          <w:szCs w:val="30"/>
          <w:shd w:val="clear" w:color="auto" w:fill="FFFFFF"/>
        </w:rPr>
        <w:t>а</w:t>
      </w:r>
      <w:r w:rsidR="007A1058" w:rsidRPr="007A1058">
        <w:rPr>
          <w:rFonts w:ascii="Times New Roman" w:hAnsi="Times New Roman"/>
          <w:sz w:val="30"/>
          <w:szCs w:val="30"/>
          <w:shd w:val="clear" w:color="auto" w:fill="FFFFFF"/>
        </w:rPr>
        <w:t xml:space="preserve"> Президента Республики Беларусь от 25 июля 2022 г. № 253 </w:t>
      </w:r>
      <w:r w:rsidR="00E01CE0">
        <w:rPr>
          <w:rFonts w:ascii="Times New Roman" w:hAnsi="Times New Roman"/>
          <w:sz w:val="30"/>
          <w:szCs w:val="30"/>
          <w:shd w:val="clear" w:color="auto" w:fill="FFFFFF"/>
        </w:rPr>
        <w:t xml:space="preserve">                                       </w:t>
      </w:r>
      <w:r w:rsidR="007A1058" w:rsidRPr="007A1058">
        <w:rPr>
          <w:rFonts w:ascii="Times New Roman" w:hAnsi="Times New Roman"/>
          <w:sz w:val="30"/>
          <w:szCs w:val="30"/>
          <w:shd w:val="clear" w:color="auto" w:fill="FFFFFF"/>
        </w:rPr>
        <w:t>«Об упрощенном порядке приемки в эксплуатацию объектов строительства»</w:t>
      </w:r>
      <w:r w:rsidR="007A1058">
        <w:rPr>
          <w:rFonts w:ascii="Times New Roman" w:hAnsi="Times New Roman"/>
          <w:sz w:val="30"/>
          <w:szCs w:val="30"/>
          <w:shd w:val="clear" w:color="auto" w:fill="FFFFFF"/>
        </w:rPr>
        <w:t xml:space="preserve"> (до 1 января 2028 г.) либо в соответствии со </w:t>
      </w:r>
      <w:r w:rsidR="007A1058" w:rsidRPr="007A1058">
        <w:rPr>
          <w:rFonts w:ascii="Times New Roman" w:hAnsi="Times New Roman"/>
          <w:sz w:val="30"/>
          <w:szCs w:val="30"/>
        </w:rPr>
        <w:t>статьей 223 Гражданского кодекса</w:t>
      </w:r>
      <w:r w:rsidR="007A1058">
        <w:rPr>
          <w:rFonts w:ascii="Times New Roman" w:hAnsi="Times New Roman"/>
          <w:sz w:val="30"/>
          <w:szCs w:val="30"/>
        </w:rPr>
        <w:t xml:space="preserve"> Республики Беларусь</w:t>
      </w:r>
      <w:r w:rsidR="00D41027">
        <w:rPr>
          <w:rFonts w:ascii="Times New Roman" w:hAnsi="Times New Roman"/>
          <w:sz w:val="30"/>
          <w:szCs w:val="30"/>
        </w:rPr>
        <w:t>.</w:t>
      </w:r>
    </w:p>
    <w:p w14:paraId="3A9211D6" w14:textId="77777777" w:rsidR="00C44BB6" w:rsidRDefault="00C44BB6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</w:p>
    <w:p w14:paraId="10C2FFA2" w14:textId="77777777" w:rsidR="00C44BB6" w:rsidRDefault="00C44BB6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</w:p>
    <w:p w14:paraId="23D5A8DE" w14:textId="77777777" w:rsidR="00C44BB6" w:rsidRDefault="00C44BB6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</w:p>
    <w:p w14:paraId="56BC1D45" w14:textId="77777777" w:rsidR="00C44BB6" w:rsidRDefault="00C44BB6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</w:p>
    <w:p w14:paraId="09BBCAFE" w14:textId="77777777" w:rsidR="00C44BB6" w:rsidRDefault="00C44BB6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</w:p>
    <w:p w14:paraId="04672D79" w14:textId="77777777" w:rsidR="009C527C" w:rsidRDefault="009C527C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30"/>
          <w:szCs w:val="30"/>
        </w:rPr>
      </w:pPr>
    </w:p>
    <w:sectPr w:rsidR="009C527C" w:rsidSect="002431B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D5"/>
    <w:rsid w:val="000004ED"/>
    <w:rsid w:val="00011C53"/>
    <w:rsid w:val="0004287E"/>
    <w:rsid w:val="000565D2"/>
    <w:rsid w:val="000D0F52"/>
    <w:rsid w:val="000E3115"/>
    <w:rsid w:val="000E5263"/>
    <w:rsid w:val="00112EB4"/>
    <w:rsid w:val="0014625C"/>
    <w:rsid w:val="00180891"/>
    <w:rsid w:val="001C72C2"/>
    <w:rsid w:val="001D04FB"/>
    <w:rsid w:val="001E6003"/>
    <w:rsid w:val="0022420E"/>
    <w:rsid w:val="002431B5"/>
    <w:rsid w:val="00252572"/>
    <w:rsid w:val="002644FA"/>
    <w:rsid w:val="00297AA3"/>
    <w:rsid w:val="00310436"/>
    <w:rsid w:val="0032288B"/>
    <w:rsid w:val="00360992"/>
    <w:rsid w:val="00423B0A"/>
    <w:rsid w:val="00444A08"/>
    <w:rsid w:val="004905F6"/>
    <w:rsid w:val="004A2E2F"/>
    <w:rsid w:val="004C4E98"/>
    <w:rsid w:val="004E5400"/>
    <w:rsid w:val="0051070E"/>
    <w:rsid w:val="0053006B"/>
    <w:rsid w:val="00546E33"/>
    <w:rsid w:val="00556B40"/>
    <w:rsid w:val="005A481C"/>
    <w:rsid w:val="005C595F"/>
    <w:rsid w:val="005D76E7"/>
    <w:rsid w:val="00605B1D"/>
    <w:rsid w:val="00615BB0"/>
    <w:rsid w:val="00616689"/>
    <w:rsid w:val="006751EA"/>
    <w:rsid w:val="006839B8"/>
    <w:rsid w:val="006B4FF6"/>
    <w:rsid w:val="006E585D"/>
    <w:rsid w:val="006F5780"/>
    <w:rsid w:val="006F5DEB"/>
    <w:rsid w:val="007007B7"/>
    <w:rsid w:val="00701A6B"/>
    <w:rsid w:val="007135AC"/>
    <w:rsid w:val="00715990"/>
    <w:rsid w:val="007335FF"/>
    <w:rsid w:val="007A1058"/>
    <w:rsid w:val="00837BEE"/>
    <w:rsid w:val="00852EE2"/>
    <w:rsid w:val="008B629D"/>
    <w:rsid w:val="008C3443"/>
    <w:rsid w:val="008D759C"/>
    <w:rsid w:val="008E6436"/>
    <w:rsid w:val="008F2A6A"/>
    <w:rsid w:val="0090417D"/>
    <w:rsid w:val="00910482"/>
    <w:rsid w:val="00931C12"/>
    <w:rsid w:val="00950D1C"/>
    <w:rsid w:val="009C527C"/>
    <w:rsid w:val="009C5B2A"/>
    <w:rsid w:val="009C782B"/>
    <w:rsid w:val="009D5C4C"/>
    <w:rsid w:val="009F3A02"/>
    <w:rsid w:val="00A322D2"/>
    <w:rsid w:val="00A571B7"/>
    <w:rsid w:val="00A95EF4"/>
    <w:rsid w:val="00AA18C7"/>
    <w:rsid w:val="00AE5FD5"/>
    <w:rsid w:val="00B24577"/>
    <w:rsid w:val="00B34DFF"/>
    <w:rsid w:val="00B63991"/>
    <w:rsid w:val="00B90430"/>
    <w:rsid w:val="00BA6D3A"/>
    <w:rsid w:val="00BD671E"/>
    <w:rsid w:val="00BE16DF"/>
    <w:rsid w:val="00C44BB6"/>
    <w:rsid w:val="00C61AA6"/>
    <w:rsid w:val="00C75DE6"/>
    <w:rsid w:val="00C76E01"/>
    <w:rsid w:val="00CC1FC7"/>
    <w:rsid w:val="00CE4137"/>
    <w:rsid w:val="00D231C4"/>
    <w:rsid w:val="00D41027"/>
    <w:rsid w:val="00D5053A"/>
    <w:rsid w:val="00D677D5"/>
    <w:rsid w:val="00E01CE0"/>
    <w:rsid w:val="00E04C64"/>
    <w:rsid w:val="00EA1B30"/>
    <w:rsid w:val="00EB3A5B"/>
    <w:rsid w:val="00EF42CE"/>
    <w:rsid w:val="00F225B6"/>
    <w:rsid w:val="00F34042"/>
    <w:rsid w:val="00F718A6"/>
    <w:rsid w:val="00FB17F9"/>
    <w:rsid w:val="00FB496E"/>
    <w:rsid w:val="00FC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710773"/>
  <w15:docId w15:val="{1F8A7E7C-BF85-497E-A621-0FB412B4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85D"/>
    <w:pPr>
      <w:spacing w:after="160" w:line="259" w:lineRule="auto"/>
    </w:pPr>
    <w:rPr>
      <w:kern w:val="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D677D5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styleId="a4">
    <w:name w:val="Hyperlink"/>
    <w:basedOn w:val="a0"/>
    <w:uiPriority w:val="99"/>
    <w:semiHidden/>
    <w:rsid w:val="00D677D5"/>
    <w:rPr>
      <w:rFonts w:cs="Times New Roman"/>
      <w:color w:val="0000FF"/>
      <w:u w:val="single"/>
    </w:rPr>
  </w:style>
  <w:style w:type="paragraph" w:customStyle="1" w:styleId="il-text-alignjustify">
    <w:name w:val="il-text-align_justify"/>
    <w:basedOn w:val="a"/>
    <w:uiPriority w:val="99"/>
    <w:rsid w:val="0051070E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word-wrapper">
    <w:name w:val="word-wrapper"/>
    <w:basedOn w:val="a0"/>
    <w:uiPriority w:val="99"/>
    <w:rsid w:val="0051070E"/>
    <w:rPr>
      <w:rFonts w:cs="Times New Roman"/>
    </w:rPr>
  </w:style>
  <w:style w:type="character" w:customStyle="1" w:styleId="fake-non-breaking-space">
    <w:name w:val="fake-non-breaking-space"/>
    <w:basedOn w:val="a0"/>
    <w:uiPriority w:val="99"/>
    <w:rsid w:val="0051070E"/>
    <w:rPr>
      <w:rFonts w:cs="Times New Roman"/>
    </w:rPr>
  </w:style>
  <w:style w:type="paragraph" w:customStyle="1" w:styleId="point">
    <w:name w:val="point"/>
    <w:basedOn w:val="a"/>
    <w:rsid w:val="0032288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45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59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упрощенном порядке возведения и реконструкции объектов строительства</vt:lpstr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упрощенном порядке возведения и реконструкции объектов строительства</dc:title>
  <dc:subject/>
  <dc:creator>Архитектура</dc:creator>
  <cp:keywords/>
  <dc:description/>
  <cp:lastModifiedBy>User</cp:lastModifiedBy>
  <cp:revision>2</cp:revision>
  <cp:lastPrinted>2026-10-26T12:19:00Z</cp:lastPrinted>
  <dcterms:created xsi:type="dcterms:W3CDTF">2026-10-29T11:19:00Z</dcterms:created>
  <dcterms:modified xsi:type="dcterms:W3CDTF">2026-10-29T11:19:00Z</dcterms:modified>
</cp:coreProperties>
</file>