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3" w:rsidRDefault="00A80B03">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A80B03" w:rsidRDefault="00A80B03">
      <w:pPr>
        <w:pStyle w:val="newncpi"/>
        <w:ind w:firstLine="0"/>
        <w:jc w:val="center"/>
      </w:pPr>
      <w:r>
        <w:rPr>
          <w:rStyle w:val="datepr"/>
        </w:rPr>
        <w:t>25 июля 2014 г.</w:t>
      </w:r>
      <w:r>
        <w:rPr>
          <w:rStyle w:val="number"/>
        </w:rPr>
        <w:t xml:space="preserve"> № 70</w:t>
      </w:r>
    </w:p>
    <w:p w:rsidR="00A80B03" w:rsidRDefault="00A80B03">
      <w:pPr>
        <w:pStyle w:val="title"/>
      </w:pPr>
      <w:r>
        <w:t>О компенсациях за подвижной и разъездной характер работы, производство работы вахтовым методом</w:t>
      </w:r>
    </w:p>
    <w:p w:rsidR="00A80B03" w:rsidRDefault="00A80B03">
      <w:pPr>
        <w:pStyle w:val="changei"/>
      </w:pPr>
      <w:r>
        <w:t>Изменения и дополнения:</w:t>
      </w:r>
    </w:p>
    <w:p w:rsidR="00A80B03" w:rsidRDefault="00A80B03">
      <w:pPr>
        <w:pStyle w:val="changeadd"/>
      </w:pPr>
      <w:r>
        <w:t>Постановление Министерства труда и социальной защиты Республики Беларусь от 15 июля 2022 г. № 46 (зарегистрировано в Национальном реестре - № 8/38479 от 01.08.2022 г.) &lt;W22238479&gt;;</w:t>
      </w:r>
    </w:p>
    <w:p w:rsidR="00A80B03" w:rsidRDefault="00A80B03">
      <w:pPr>
        <w:pStyle w:val="changeadd"/>
      </w:pPr>
      <w:r>
        <w:t>Постановление Министерства труда и социальной защиты Республики Беларусь от 30 сентября 2024 г. № 80 (зарегистрировано в Национальном реестре - № 8/42377 от 14.11.2024 г.) &lt;W22442377&gt;</w:t>
      </w:r>
    </w:p>
    <w:p w:rsidR="00A80B03" w:rsidRDefault="00A80B03">
      <w:pPr>
        <w:pStyle w:val="newncpi"/>
      </w:pPr>
      <w:r>
        <w:t> </w:t>
      </w:r>
    </w:p>
    <w:p w:rsidR="00A80B03" w:rsidRDefault="00A80B03">
      <w:pPr>
        <w:pStyle w:val="preamble"/>
      </w:pPr>
      <w:r>
        <w:t>На основании части второй статьи 99 Трудового кодекса Республики Беларусь и абзаца первого подпункта 7.1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A80B03" w:rsidRDefault="00A80B03">
      <w:pPr>
        <w:pStyle w:val="point"/>
      </w:pPr>
      <w:r>
        <w:t>1. Утвердить Инструкцию о порядке, условиях и размерах выплат компенсаций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 (прилагается).</w:t>
      </w:r>
    </w:p>
    <w:p w:rsidR="00A80B03" w:rsidRDefault="00A80B03">
      <w:pPr>
        <w:pStyle w:val="point"/>
      </w:pPr>
      <w:r>
        <w:t>2. Настоящее постановление вступает в силу после его официального опубликования.</w:t>
      </w:r>
    </w:p>
    <w:p w:rsidR="00A80B03" w:rsidRDefault="00A80B03">
      <w:pPr>
        <w:pStyle w:val="newncpi"/>
      </w:pPr>
      <w:r>
        <w:t> </w:t>
      </w:r>
    </w:p>
    <w:tbl>
      <w:tblPr>
        <w:tblW w:w="5000" w:type="pct"/>
        <w:tblCellMar>
          <w:left w:w="0" w:type="dxa"/>
          <w:right w:w="0" w:type="dxa"/>
        </w:tblCellMar>
        <w:tblLook w:val="04A0" w:firstRow="1" w:lastRow="0" w:firstColumn="1" w:lastColumn="0" w:noHBand="0" w:noVBand="1"/>
      </w:tblPr>
      <w:tblGrid>
        <w:gridCol w:w="4675"/>
        <w:gridCol w:w="4682"/>
      </w:tblGrid>
      <w:tr w:rsidR="00A80B03">
        <w:tc>
          <w:tcPr>
            <w:tcW w:w="2498" w:type="pct"/>
            <w:tcMar>
              <w:top w:w="0" w:type="dxa"/>
              <w:left w:w="6" w:type="dxa"/>
              <w:bottom w:w="0" w:type="dxa"/>
              <w:right w:w="6" w:type="dxa"/>
            </w:tcMar>
            <w:vAlign w:val="bottom"/>
            <w:hideMark/>
          </w:tcPr>
          <w:p w:rsidR="00A80B03" w:rsidRDefault="00A80B03">
            <w:pPr>
              <w:pStyle w:val="newncpi0"/>
              <w:jc w:val="left"/>
            </w:pPr>
            <w:r>
              <w:rPr>
                <w:rStyle w:val="post"/>
              </w:rPr>
              <w:t>Первый заместитель Министра</w:t>
            </w:r>
          </w:p>
        </w:tc>
        <w:tc>
          <w:tcPr>
            <w:tcW w:w="2502" w:type="pct"/>
            <w:tcMar>
              <w:top w:w="0" w:type="dxa"/>
              <w:left w:w="6" w:type="dxa"/>
              <w:bottom w:w="0" w:type="dxa"/>
              <w:right w:w="6" w:type="dxa"/>
            </w:tcMar>
            <w:vAlign w:val="bottom"/>
            <w:hideMark/>
          </w:tcPr>
          <w:p w:rsidR="00A80B03" w:rsidRDefault="00A80B03">
            <w:pPr>
              <w:pStyle w:val="newncpi0"/>
              <w:jc w:val="right"/>
            </w:pPr>
            <w:r>
              <w:rPr>
                <w:rStyle w:val="pers"/>
              </w:rPr>
              <w:t>П.П.Грушник</w:t>
            </w:r>
          </w:p>
        </w:tc>
      </w:tr>
    </w:tbl>
    <w:p w:rsidR="00A80B03" w:rsidRDefault="00A80B03">
      <w:pPr>
        <w:pStyle w:val="newncpi0"/>
      </w:pPr>
      <w:r>
        <w:t> </w:t>
      </w:r>
    </w:p>
    <w:tbl>
      <w:tblPr>
        <w:tblW w:w="5000" w:type="pct"/>
        <w:tblCellMar>
          <w:left w:w="0" w:type="dxa"/>
          <w:right w:w="0" w:type="dxa"/>
        </w:tblCellMar>
        <w:tblLook w:val="04A0" w:firstRow="1" w:lastRow="0" w:firstColumn="1" w:lastColumn="0" w:noHBand="0" w:noVBand="1"/>
      </w:tblPr>
      <w:tblGrid>
        <w:gridCol w:w="4678"/>
        <w:gridCol w:w="4679"/>
      </w:tblGrid>
      <w:tr w:rsidR="00A80B03">
        <w:trPr>
          <w:trHeight w:val="240"/>
        </w:trPr>
        <w:tc>
          <w:tcPr>
            <w:tcW w:w="2500" w:type="pct"/>
            <w:tcMar>
              <w:top w:w="0" w:type="dxa"/>
              <w:left w:w="6" w:type="dxa"/>
              <w:bottom w:w="0" w:type="dxa"/>
              <w:right w:w="6" w:type="dxa"/>
            </w:tcMar>
            <w:hideMark/>
          </w:tcPr>
          <w:p w:rsidR="00A80B03" w:rsidRDefault="00A80B03">
            <w:pPr>
              <w:pStyle w:val="agree"/>
            </w:pPr>
            <w:r>
              <w:t>СОГЛАСОВАНО</w:t>
            </w:r>
          </w:p>
          <w:p w:rsidR="00A80B03" w:rsidRDefault="00A80B03">
            <w:pPr>
              <w:pStyle w:val="agree"/>
            </w:pPr>
            <w:r>
              <w:t>Первый заместитель</w:t>
            </w:r>
            <w:r>
              <w:br/>
              <w:t>Министра финансов</w:t>
            </w:r>
            <w:r>
              <w:br/>
              <w:t>Республики Беларусь</w:t>
            </w:r>
          </w:p>
          <w:p w:rsidR="00A80B03" w:rsidRDefault="00A80B03">
            <w:pPr>
              <w:pStyle w:val="agreefio"/>
            </w:pPr>
            <w:r>
              <w:t>В.В.Амарин</w:t>
            </w:r>
          </w:p>
          <w:p w:rsidR="00A80B03" w:rsidRDefault="00A80B03">
            <w:pPr>
              <w:pStyle w:val="agreedate"/>
            </w:pPr>
            <w:r>
              <w:t>24.07.2014</w:t>
            </w:r>
          </w:p>
        </w:tc>
        <w:tc>
          <w:tcPr>
            <w:tcW w:w="2500" w:type="pct"/>
            <w:tcMar>
              <w:top w:w="0" w:type="dxa"/>
              <w:left w:w="6" w:type="dxa"/>
              <w:bottom w:w="0" w:type="dxa"/>
              <w:right w:w="6" w:type="dxa"/>
            </w:tcMar>
            <w:hideMark/>
          </w:tcPr>
          <w:p w:rsidR="00A80B03" w:rsidRDefault="00A80B03">
            <w:pPr>
              <w:pStyle w:val="newncpi0"/>
            </w:pPr>
            <w:r>
              <w:t> </w:t>
            </w:r>
          </w:p>
        </w:tc>
      </w:tr>
    </w:tbl>
    <w:p w:rsidR="00A80B03" w:rsidRDefault="00A80B03">
      <w:pPr>
        <w:pStyle w:val="newncpi"/>
      </w:pPr>
      <w:r>
        <w:t> </w:t>
      </w:r>
    </w:p>
    <w:tbl>
      <w:tblPr>
        <w:tblW w:w="5000" w:type="pct"/>
        <w:tblCellMar>
          <w:left w:w="0" w:type="dxa"/>
          <w:right w:w="0" w:type="dxa"/>
        </w:tblCellMar>
        <w:tblLook w:val="04A0" w:firstRow="1" w:lastRow="0" w:firstColumn="1" w:lastColumn="0" w:noHBand="0" w:noVBand="1"/>
      </w:tblPr>
      <w:tblGrid>
        <w:gridCol w:w="6520"/>
        <w:gridCol w:w="2837"/>
      </w:tblGrid>
      <w:tr w:rsidR="00A80B03">
        <w:tc>
          <w:tcPr>
            <w:tcW w:w="3484" w:type="pct"/>
            <w:tcMar>
              <w:top w:w="0" w:type="dxa"/>
              <w:left w:w="6" w:type="dxa"/>
              <w:bottom w:w="0" w:type="dxa"/>
              <w:right w:w="6" w:type="dxa"/>
            </w:tcMar>
            <w:hideMark/>
          </w:tcPr>
          <w:p w:rsidR="00A80B03" w:rsidRDefault="00A80B03">
            <w:pPr>
              <w:pStyle w:val="cap1"/>
            </w:pPr>
            <w:r>
              <w:t> </w:t>
            </w:r>
          </w:p>
        </w:tc>
        <w:tc>
          <w:tcPr>
            <w:tcW w:w="1516" w:type="pct"/>
            <w:tcMar>
              <w:top w:w="0" w:type="dxa"/>
              <w:left w:w="6" w:type="dxa"/>
              <w:bottom w:w="0" w:type="dxa"/>
              <w:right w:w="6" w:type="dxa"/>
            </w:tcMar>
            <w:hideMark/>
          </w:tcPr>
          <w:p w:rsidR="00A80B03" w:rsidRDefault="00A80B03">
            <w:pPr>
              <w:pStyle w:val="capu1"/>
            </w:pPr>
            <w:r>
              <w:t>УТВЕРЖДЕНО</w:t>
            </w:r>
          </w:p>
          <w:p w:rsidR="00A80B03" w:rsidRDefault="00A80B03">
            <w:pPr>
              <w:pStyle w:val="cap1"/>
            </w:pPr>
            <w:r>
              <w:t>Постановление</w:t>
            </w:r>
            <w:r>
              <w:br/>
              <w:t>Министерства труда</w:t>
            </w:r>
            <w:r>
              <w:br/>
              <w:t>и социальной защиты</w:t>
            </w:r>
            <w:r>
              <w:br/>
              <w:t>Республики Беларусь</w:t>
            </w:r>
            <w:r>
              <w:br/>
              <w:t>25.07.2014 № 70</w:t>
            </w:r>
            <w:r>
              <w:br/>
              <w:t>(в редакции постановления</w:t>
            </w:r>
            <w:r>
              <w:br/>
              <w:t>Министерства труда</w:t>
            </w:r>
            <w:r>
              <w:br/>
              <w:t>и социальной защиты</w:t>
            </w:r>
            <w:r>
              <w:br/>
              <w:t>Республики Беларусь</w:t>
            </w:r>
            <w:r>
              <w:br/>
              <w:t>30.09.2024 № 80)</w:t>
            </w:r>
          </w:p>
        </w:tc>
      </w:tr>
    </w:tbl>
    <w:p w:rsidR="00A80B03" w:rsidRDefault="00A80B03">
      <w:pPr>
        <w:pStyle w:val="titleu"/>
      </w:pPr>
      <w:r>
        <w:t>ИНСТРУКЦИЯ</w:t>
      </w:r>
      <w:r>
        <w:br/>
        <w:t>о порядке, условиях и размерах выплат компенсаций за подвижной и разъездной характер работы, производство работы вахтовым методом, постоянную работу в пути, работу вне места жительства (п</w:t>
      </w:r>
      <w:bookmarkStart w:id="0" w:name="_GoBack"/>
      <w:bookmarkEnd w:id="0"/>
      <w:r>
        <w:t>олевое довольствие)</w:t>
      </w:r>
    </w:p>
    <w:p w:rsidR="00A80B03" w:rsidRDefault="00A80B03">
      <w:pPr>
        <w:pStyle w:val="point"/>
      </w:pPr>
      <w:r>
        <w:lastRenderedPageBreak/>
        <w:t>1. Настоящая Инструкция устанавливает порядок, условия и размеры выплат компенсаций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 (далее, если не указано иное, – компенсации).</w:t>
      </w:r>
    </w:p>
    <w:p w:rsidR="00A80B03" w:rsidRDefault="00A80B03">
      <w:pPr>
        <w:pStyle w:val="point"/>
      </w:pPr>
      <w:r>
        <w:t>2. Компенсация за подвижной характер работы устанавливается работникам в целях компенсации расходов, связанных с частой передислокацией организации или оторванностью работника от места жительства, когда работник вынужден выезжать к месту работы и не имеет возможности ежедневно возвращаться к месту жительства.</w:t>
      </w:r>
    </w:p>
    <w:p w:rsidR="00A80B03" w:rsidRDefault="00A80B03">
      <w:pPr>
        <w:pStyle w:val="point"/>
      </w:pPr>
      <w:r>
        <w:t>3. Компенсация за разъездной характер работы устанавливается работникам, выполняющим работу, связанную с поездками:</w:t>
      </w:r>
    </w:p>
    <w:p w:rsidR="00A80B03" w:rsidRDefault="00A80B03">
      <w:pPr>
        <w:pStyle w:val="newncpi"/>
      </w:pPr>
      <w:r>
        <w:t>на объекты, находящиеся в другой местности* относительно места постоянной работы;</w:t>
      </w:r>
    </w:p>
    <w:p w:rsidR="00A80B03" w:rsidRDefault="00A80B03">
      <w:pPr>
        <w:pStyle w:val="newncpi"/>
      </w:pPr>
      <w:r>
        <w:t>от места постоянной работы до места работы на объекте, находящемся в другой местности, и обратно за пределами установленной продолжительности рабочего времени;</w:t>
      </w:r>
    </w:p>
    <w:p w:rsidR="00A80B03" w:rsidRDefault="00A80B03">
      <w:pPr>
        <w:pStyle w:val="newncpi"/>
      </w:pPr>
      <w:r>
        <w:t>в другую местность в пределах обслуживаемого ими участка.</w:t>
      </w:r>
    </w:p>
    <w:p w:rsidR="00A80B03" w:rsidRDefault="00A80B03">
      <w:pPr>
        <w:pStyle w:val="snoskiline"/>
      </w:pPr>
      <w:r>
        <w:t>______________________________</w:t>
      </w:r>
    </w:p>
    <w:p w:rsidR="00A80B03" w:rsidRDefault="00A80B03">
      <w:pPr>
        <w:pStyle w:val="snoski"/>
        <w:spacing w:after="240"/>
      </w:pPr>
      <w:r>
        <w:t>* Для целей настоящей Инструкции под другой местностью понимается территория, расположенная за границами населенного пункта, где находится постоянное место работы работника.</w:t>
      </w:r>
    </w:p>
    <w:p w:rsidR="00A80B03" w:rsidRDefault="00A80B03">
      <w:pPr>
        <w:pStyle w:val="point"/>
      </w:pPr>
      <w:r>
        <w:t>4. Компенсация за производство работы вахтовым методом устанавливается работникам при организации работ:</w:t>
      </w:r>
    </w:p>
    <w:p w:rsidR="00A80B03" w:rsidRDefault="00A80B03">
      <w:pPr>
        <w:pStyle w:val="newncpi"/>
      </w:pPr>
      <w:r>
        <w:t>вне места постоянной работы при условии, когда не может быть обеспечено ежедневное их возвращение к месту жительства;</w:t>
      </w:r>
    </w:p>
    <w:p w:rsidR="00A80B03" w:rsidRDefault="00A80B03">
      <w:pPr>
        <w:pStyle w:val="newncpi"/>
      </w:pPr>
      <w:r>
        <w:t>в государственных учреждениях социального обслуживания, осуществляющих стационарное социальное обслуживание, отделениях круглосуточного пребывания территориальных центров социального обслуживания населения (далее – стационарные учреждения) в условиях эпидемиологической ситуации, требующей проведения иных санитарно-противоэпидемических мероприятий, направленных на предотвращение распространения инфекционных заболеваний, их локализацию и ликвидацию, в порядке, установленном постановлением Министерства здравоохранения Республики Беларусь от 18 июля 2012 г. № 108 «Об ограничительных мероприятиях».</w:t>
      </w:r>
    </w:p>
    <w:p w:rsidR="00A80B03" w:rsidRDefault="00A80B03">
      <w:pPr>
        <w:pStyle w:val="newncpi"/>
      </w:pPr>
      <w:r>
        <w:t>При вахтовом методе работы продолжительность рабочего времени определяется, как правило, с использованием суммированного учета рабочего времени, и предоставлением времени отдыха, в том числе межвахтового. Рабочее время и время отдыха в пределах учетного периода регламентируются графиком работ (сменности). Учетный период включает время выполнения работ на объекте, время отдыха, в том числе межвахтового, время в пути от места жительства работников или места постоянной работы до места выполнения работы вахтовым методом и обратно.</w:t>
      </w:r>
    </w:p>
    <w:p w:rsidR="00A80B03" w:rsidRDefault="00A80B03">
      <w:pPr>
        <w:pStyle w:val="point"/>
      </w:pPr>
      <w:r>
        <w:t>5. Компенсация за постоянную работу в пути устанавливается за работу, которая производится по графикам работ (сменности), включающим время отдыха в пути следования (поездки).</w:t>
      </w:r>
    </w:p>
    <w:p w:rsidR="00A80B03" w:rsidRDefault="00A80B03">
      <w:pPr>
        <w:pStyle w:val="newncpi"/>
      </w:pPr>
      <w:r>
        <w:t xml:space="preserve">При выполнении работы в пути началом работы считается время </w:t>
      </w:r>
      <w:proofErr w:type="gramStart"/>
      <w:r>
        <w:t>окончания</w:t>
      </w:r>
      <w:proofErr w:type="gramEnd"/>
      <w:r>
        <w:t xml:space="preserve"> установленного графиком работ (сменности) времени отдыха, а окончанием работы – время начала отдыха по графику работ (сменности) в пути.</w:t>
      </w:r>
    </w:p>
    <w:p w:rsidR="00A80B03" w:rsidRDefault="00A80B03">
      <w:pPr>
        <w:pStyle w:val="point"/>
      </w:pPr>
      <w:r>
        <w:t>6. Компенсация за работу вне места жительства (полевое довольствие) устанавливается работникам геологоразведочных, топографо-геодезических организаций и работникам организаций, обслуживающих такие организации, проживающим в месте производства работ, в целях компенсации повышенных расходов, связанных с временной необустроенностью труда и быта работников и размещением производственных объектов за пределами населенных пунктов.</w:t>
      </w:r>
    </w:p>
    <w:p w:rsidR="00A80B03" w:rsidRDefault="00A80B03">
      <w:pPr>
        <w:pStyle w:val="point"/>
      </w:pPr>
      <w:r>
        <w:t>7. Перечни профессий рабочих и должностей служащих, по которым устанавливаются компенсации, предусматриваются нанимателем в локальном правовом акте.</w:t>
      </w:r>
    </w:p>
    <w:p w:rsidR="00A80B03" w:rsidRDefault="00A80B03">
      <w:pPr>
        <w:pStyle w:val="point"/>
      </w:pPr>
      <w:r>
        <w:lastRenderedPageBreak/>
        <w:t>8. Компенсации производятся:</w:t>
      </w:r>
    </w:p>
    <w:p w:rsidR="00A80B03" w:rsidRDefault="00A80B03">
      <w:pPr>
        <w:pStyle w:val="newncpi"/>
      </w:pPr>
      <w:r>
        <w:t>за время следования по территории Республики Беларусь до дня отъезда (выбытия) из Республики Беларусь либо после дня прибытия в Республику Беларусь, нахождения в пределах Республики Беларусь, в размере, не превышающем размера норм за проживание вне места жительства (суточных), установленных законодательством для возмещения расходов при служебных командировках в пределах Республики Беларусь;</w:t>
      </w:r>
    </w:p>
    <w:p w:rsidR="00A80B03" w:rsidRDefault="00A80B03">
      <w:pPr>
        <w:pStyle w:val="newncpi"/>
      </w:pPr>
      <w:r>
        <w:t>за время нахождения за границей, включая дни отъезда (выбытия) из Республики Беларусь и прибытия в Республику Беларусь, в размере, не превышающем размера норм за проживание вне места жительства (суточных), установленных законодательством для возмещения расходов при служебных командировках за границу.</w:t>
      </w:r>
    </w:p>
    <w:p w:rsidR="00A80B03" w:rsidRDefault="00A80B03">
      <w:pPr>
        <w:pStyle w:val="newncpi"/>
      </w:pPr>
      <w:r>
        <w:t>Конкретные размеры компенсаций устанавливаются нанимателем в локальном правовом акте и выплачиваются за календарные дни, в которых работник находится в другой местности, в том числе за календарные дни проезда к месту выполнения работы и обратно.</w:t>
      </w:r>
    </w:p>
    <w:p w:rsidR="00A80B03" w:rsidRDefault="00A80B03">
      <w:pPr>
        <w:pStyle w:val="newncpi"/>
      </w:pPr>
      <w:r>
        <w:t>Днем отъезда (выбытия) из Республики Беларусь считается день отправления (выезда) пассажирского транспорта, а днем прибытия в Республику Беларусь – день приезда указанного транспорта в Республику Беларусь согласно проездным документам (билетам). При отправлении транспорта до 24 часов включительно днем отъезда (выбытия) считаются текущие сутки, а с 0 часов и позднее – последующие сутки.</w:t>
      </w:r>
    </w:p>
    <w:p w:rsidR="00A80B03" w:rsidRDefault="00A80B03">
      <w:pPr>
        <w:pStyle w:val="newncpi"/>
      </w:pPr>
      <w:r>
        <w:t>При следовании работников на автомобильном транспорте:</w:t>
      </w:r>
    </w:p>
    <w:p w:rsidR="00A80B03" w:rsidRDefault="00A80B03">
      <w:pPr>
        <w:pStyle w:val="newncpi"/>
      </w:pPr>
      <w:r>
        <w:t>днем отъезда (выбытия) из Республики Беларусь и днем прибытия в Республику Беларусь считаются дни пересечения работником Государственной границы Республики Беларусь (далее – граница Республики Беларусь). День пересечения границы Республики Беларусь определяется по отметке в документе для выезда из Республики Беларусь и (или) въезда в Республику Беларусь;</w:t>
      </w:r>
    </w:p>
    <w:p w:rsidR="00A80B03" w:rsidRDefault="00A80B03">
      <w:pPr>
        <w:pStyle w:val="newncpi"/>
      </w:pPr>
      <w:r>
        <w:t>в государства, где при пересечении границы Республики Беларусь отметка в документы для выезда из Республики Беларусь и (или) въезда в Республику Беларусь не вносится, подтверждением для определения времени пребывания на территории иностранных государств являются документы, подтверждающие оказанные услуги по маршруту следования, данные систем слежения за транспортным средством (спутникового мониторинга), автоматических систем оплаты дорог, сопроводительные и иные документы.</w:t>
      </w:r>
    </w:p>
    <w:p w:rsidR="00A80B03" w:rsidRDefault="00A80B03">
      <w:pPr>
        <w:pStyle w:val="point"/>
      </w:pPr>
      <w:r>
        <w:t>9. За период прогула без уважительных причин, 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 выплата компенсаций не производится.</w:t>
      </w:r>
    </w:p>
    <w:p w:rsidR="00A80B03" w:rsidRDefault="00A80B03">
      <w:pPr>
        <w:pStyle w:val="newncpi"/>
      </w:pPr>
      <w:r>
        <w:t>В случае наступления временной нетрудоспособности у работника, направленного в другую местность, ему возмещаются расходы по найму жилого помещения (кроме случаев, когда работник находится на стационарном лечении), а также выплачивается компенсация в течение всего времени, пока он не имеет возможности по состоянию здоровья приступить к выполнению работы или вернуться обратно.</w:t>
      </w:r>
    </w:p>
    <w:p w:rsidR="00A80B03" w:rsidRDefault="00A80B03">
      <w:pPr>
        <w:pStyle w:val="newncpi"/>
      </w:pPr>
      <w:r>
        <w:t>Временная нетрудоспособность работника, а также невозможность по состоянию здоровья вернуться обратно должны быть подтверждены документально соответствующей организацией здравоохранения (медицинским работником, имеющим право оказывать медицинскую помощь, страховой организацией, полисом которой оплачивались медицинские услуги, – при выполнении работ за границей).</w:t>
      </w:r>
    </w:p>
    <w:p w:rsidR="00A80B03" w:rsidRDefault="00A80B03">
      <w:pPr>
        <w:pStyle w:val="point"/>
      </w:pPr>
      <w:r>
        <w:t>10. При подвижном и разъездном характере работы, производстве работы вахтовым методом, постоянной работе в пути, работе вне места жительства (полевом довольствии) возмещение расходов по найму жилого помещения осуществляется по фактическим расходам на основании подтверждающих документов, но не более размеров возмещения расходов по найму жилого помещения, установленных законодательством для работников, направляемых в служебные командировки:</w:t>
      </w:r>
    </w:p>
    <w:p w:rsidR="00A80B03" w:rsidRDefault="00A80B03">
      <w:pPr>
        <w:pStyle w:val="newncpi"/>
      </w:pPr>
      <w:r>
        <w:lastRenderedPageBreak/>
        <w:t>при временной остановке в пути следования;</w:t>
      </w:r>
    </w:p>
    <w:p w:rsidR="00A80B03" w:rsidRDefault="00A80B03">
      <w:pPr>
        <w:pStyle w:val="newncpi"/>
      </w:pPr>
      <w:r>
        <w:t xml:space="preserve">если в месте выполнения работы работнику не предоставляется </w:t>
      </w:r>
      <w:proofErr w:type="gramStart"/>
      <w:r>
        <w:t>бесплатное жилье</w:t>
      </w:r>
      <w:proofErr w:type="gramEnd"/>
      <w:r>
        <w:t xml:space="preserve"> и он не имеет возможности ежедневно возвращаться к месту жительства.</w:t>
      </w:r>
    </w:p>
    <w:p w:rsidR="00A80B03" w:rsidRDefault="00A80B03">
      <w:pPr>
        <w:pStyle w:val="newncpi"/>
      </w:pPr>
      <w:r>
        <w:t>При ежедневном возвращении работника к месту жительства и (или) однодневных выездах за пределы места постоянной работы возмещение расходов по найму жилого помещения не производится.</w:t>
      </w:r>
    </w:p>
    <w:p w:rsidR="00A80B03" w:rsidRDefault="00A80B03">
      <w:pPr>
        <w:pStyle w:val="point"/>
      </w:pPr>
      <w:r>
        <w:t>11. Работникам, направленным в другую местность, расходы по проезду возмещаются на основании подтверждающих документов в порядке и размерах, установленных законодательством для работников, направляемых в служебные командировки.</w:t>
      </w:r>
    </w:p>
    <w:p w:rsidR="00A80B03" w:rsidRDefault="00A80B03">
      <w:pPr>
        <w:pStyle w:val="point"/>
      </w:pPr>
      <w:r>
        <w:t>12. Наниматель в локальном правовом акте может предусмотреть выплату авансового платежа для оплаты найма жилого помещения, проезда к месту выполнения работы и обратно, в счет выплаты компенсации.</w:t>
      </w:r>
    </w:p>
    <w:p w:rsidR="00A80B03" w:rsidRDefault="00A80B03">
      <w:pPr>
        <w:pStyle w:val="newncpi"/>
      </w:pPr>
      <w:r>
        <w:t> </w:t>
      </w:r>
    </w:p>
    <w:p w:rsidR="00011720" w:rsidRDefault="00011720"/>
    <w:sectPr w:rsidR="00011720" w:rsidSect="00A80B03">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21" w:rsidRDefault="00F07E21" w:rsidP="00A80B03">
      <w:pPr>
        <w:spacing w:after="0" w:line="240" w:lineRule="auto"/>
      </w:pPr>
      <w:r>
        <w:separator/>
      </w:r>
    </w:p>
  </w:endnote>
  <w:endnote w:type="continuationSeparator" w:id="0">
    <w:p w:rsidR="00F07E21" w:rsidRDefault="00F07E21" w:rsidP="00A80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21" w:rsidRDefault="00F07E21" w:rsidP="00A80B03">
      <w:pPr>
        <w:spacing w:after="0" w:line="240" w:lineRule="auto"/>
      </w:pPr>
      <w:r>
        <w:separator/>
      </w:r>
    </w:p>
  </w:footnote>
  <w:footnote w:type="continuationSeparator" w:id="0">
    <w:p w:rsidR="00F07E21" w:rsidRDefault="00F07E21" w:rsidP="00A80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B03" w:rsidRDefault="00A80B03" w:rsidP="00AD01AE">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A80B03" w:rsidRDefault="00A80B0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B03" w:rsidRPr="00A80B03" w:rsidRDefault="00A80B03" w:rsidP="00AD01AE">
    <w:pPr>
      <w:pStyle w:val="a3"/>
      <w:framePr w:wrap="around" w:vAnchor="text" w:hAnchor="margin" w:xAlign="center" w:y="1"/>
      <w:rPr>
        <w:rStyle w:val="a7"/>
        <w:rFonts w:ascii="Times New Roman" w:hAnsi="Times New Roman" w:cs="Times New Roman"/>
        <w:sz w:val="24"/>
      </w:rPr>
    </w:pPr>
    <w:r w:rsidRPr="00A80B03">
      <w:rPr>
        <w:rStyle w:val="a7"/>
        <w:rFonts w:ascii="Times New Roman" w:hAnsi="Times New Roman" w:cs="Times New Roman"/>
        <w:sz w:val="24"/>
      </w:rPr>
      <w:fldChar w:fldCharType="begin"/>
    </w:r>
    <w:r w:rsidRPr="00A80B03">
      <w:rPr>
        <w:rStyle w:val="a7"/>
        <w:rFonts w:ascii="Times New Roman" w:hAnsi="Times New Roman" w:cs="Times New Roman"/>
        <w:sz w:val="24"/>
      </w:rPr>
      <w:instrText xml:space="preserve"> PAGE </w:instrText>
    </w:r>
    <w:r w:rsidRPr="00A80B03">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A80B03">
      <w:rPr>
        <w:rStyle w:val="a7"/>
        <w:rFonts w:ascii="Times New Roman" w:hAnsi="Times New Roman" w:cs="Times New Roman"/>
        <w:sz w:val="24"/>
      </w:rPr>
      <w:fldChar w:fldCharType="end"/>
    </w:r>
  </w:p>
  <w:p w:rsidR="00A80B03" w:rsidRPr="00A80B03" w:rsidRDefault="00A80B03">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03"/>
    <w:rsid w:val="00011720"/>
    <w:rsid w:val="009208F6"/>
    <w:rsid w:val="00A80B03"/>
    <w:rsid w:val="00BF6D38"/>
    <w:rsid w:val="00F0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663A5-0480-4C91-AA8B-8F573716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80B0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A80B03"/>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A80B0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A80B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80B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80B0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80B03"/>
    <w:pPr>
      <w:spacing w:after="0" w:line="240" w:lineRule="auto"/>
      <w:jc w:val="both"/>
    </w:pPr>
    <w:rPr>
      <w:rFonts w:ascii="Times New Roman" w:eastAsiaTheme="minorEastAsia" w:hAnsi="Times New Roman" w:cs="Times New Roman"/>
      <w:sz w:val="20"/>
      <w:szCs w:val="20"/>
      <w:lang w:eastAsia="ru-RU"/>
    </w:rPr>
  </w:style>
  <w:style w:type="paragraph" w:customStyle="1" w:styleId="agreefio">
    <w:name w:val="agreefio"/>
    <w:basedOn w:val="a"/>
    <w:rsid w:val="00A80B0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80B0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80B0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80B03"/>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A80B0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80B0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80B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80B0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80B03"/>
    <w:rPr>
      <w:rFonts w:ascii="Times New Roman" w:hAnsi="Times New Roman" w:cs="Times New Roman" w:hint="default"/>
      <w:caps/>
    </w:rPr>
  </w:style>
  <w:style w:type="character" w:customStyle="1" w:styleId="promulgator">
    <w:name w:val="promulgator"/>
    <w:basedOn w:val="a0"/>
    <w:rsid w:val="00A80B03"/>
    <w:rPr>
      <w:rFonts w:ascii="Times New Roman" w:hAnsi="Times New Roman" w:cs="Times New Roman" w:hint="default"/>
      <w:caps/>
    </w:rPr>
  </w:style>
  <w:style w:type="character" w:customStyle="1" w:styleId="datepr">
    <w:name w:val="datepr"/>
    <w:basedOn w:val="a0"/>
    <w:rsid w:val="00A80B03"/>
    <w:rPr>
      <w:rFonts w:ascii="Times New Roman" w:hAnsi="Times New Roman" w:cs="Times New Roman" w:hint="default"/>
    </w:rPr>
  </w:style>
  <w:style w:type="character" w:customStyle="1" w:styleId="number">
    <w:name w:val="number"/>
    <w:basedOn w:val="a0"/>
    <w:rsid w:val="00A80B03"/>
    <w:rPr>
      <w:rFonts w:ascii="Times New Roman" w:hAnsi="Times New Roman" w:cs="Times New Roman" w:hint="default"/>
    </w:rPr>
  </w:style>
  <w:style w:type="character" w:customStyle="1" w:styleId="post">
    <w:name w:val="post"/>
    <w:basedOn w:val="a0"/>
    <w:rsid w:val="00A80B03"/>
    <w:rPr>
      <w:rFonts w:ascii="Times New Roman" w:hAnsi="Times New Roman" w:cs="Times New Roman" w:hint="default"/>
      <w:b/>
      <w:bCs/>
      <w:sz w:val="22"/>
      <w:szCs w:val="22"/>
    </w:rPr>
  </w:style>
  <w:style w:type="character" w:customStyle="1" w:styleId="pers">
    <w:name w:val="pers"/>
    <w:basedOn w:val="a0"/>
    <w:rsid w:val="00A80B03"/>
    <w:rPr>
      <w:rFonts w:ascii="Times New Roman" w:hAnsi="Times New Roman" w:cs="Times New Roman" w:hint="default"/>
      <w:b/>
      <w:bCs/>
      <w:sz w:val="22"/>
      <w:szCs w:val="22"/>
    </w:rPr>
  </w:style>
  <w:style w:type="paragraph" w:styleId="a3">
    <w:name w:val="header"/>
    <w:basedOn w:val="a"/>
    <w:link w:val="a4"/>
    <w:uiPriority w:val="99"/>
    <w:unhideWhenUsed/>
    <w:rsid w:val="00A80B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0B03"/>
  </w:style>
  <w:style w:type="paragraph" w:styleId="a5">
    <w:name w:val="footer"/>
    <w:basedOn w:val="a"/>
    <w:link w:val="a6"/>
    <w:uiPriority w:val="99"/>
    <w:unhideWhenUsed/>
    <w:rsid w:val="00A80B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0B03"/>
  </w:style>
  <w:style w:type="character" w:styleId="a7">
    <w:name w:val="page number"/>
    <w:basedOn w:val="a0"/>
    <w:uiPriority w:val="99"/>
    <w:semiHidden/>
    <w:unhideWhenUsed/>
    <w:rsid w:val="00A80B03"/>
  </w:style>
  <w:style w:type="table" w:styleId="a8">
    <w:name w:val="Table Grid"/>
    <w:basedOn w:val="a1"/>
    <w:uiPriority w:val="39"/>
    <w:rsid w:val="00A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8619</Characters>
  <Application>Microsoft Office Word</Application>
  <DocSecurity>0</DocSecurity>
  <Lines>172</Lines>
  <Paragraphs>58</Paragraphs>
  <ScaleCrop>false</ScaleCrop>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2025-02-06T09:33:00Z</dcterms:created>
  <dcterms:modified xsi:type="dcterms:W3CDTF">2025-02-06T09:34:00Z</dcterms:modified>
</cp:coreProperties>
</file>