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B4" w:rsidRDefault="00AE2CB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AE2CB4" w:rsidRDefault="00AE2CB4">
      <w:pPr>
        <w:pStyle w:val="newncpi"/>
        <w:ind w:firstLine="0"/>
        <w:jc w:val="center"/>
      </w:pPr>
      <w:r>
        <w:rPr>
          <w:rStyle w:val="datepr"/>
        </w:rPr>
        <w:t>24 мая 2019 г.</w:t>
      </w:r>
      <w:r>
        <w:rPr>
          <w:rStyle w:val="number"/>
        </w:rPr>
        <w:t xml:space="preserve"> № 244</w:t>
      </w:r>
    </w:p>
    <w:p w:rsidR="00AE2CB4" w:rsidRDefault="00AE2CB4">
      <w:pPr>
        <w:pStyle w:val="titlencpi"/>
      </w:pPr>
      <w:r>
        <w:t>Об изменении решения Зельвенского районного исполнительного комитета от 21 мая 2018 г. № 236</w:t>
      </w:r>
    </w:p>
    <w:p w:rsidR="00AE2CB4" w:rsidRDefault="00AE2CB4">
      <w:pPr>
        <w:pStyle w:val="preamble"/>
      </w:pPr>
      <w:r>
        <w:t>На основании пункта 2 постановления Совета Министров Республики Беларусь от 31 марта 2018 г. № 240 «Об утверждении Примерного положения о постоянно действующей комиссии по координации работы по содействию занятости населения» Зельвенский районный исполнительный комитет РЕШИЛ:</w:t>
      </w:r>
    </w:p>
    <w:p w:rsidR="00AE2CB4" w:rsidRDefault="00AE2CB4">
      <w:pPr>
        <w:pStyle w:val="point"/>
      </w:pPr>
      <w:r>
        <w:t>1. Внести в решение Зельвенского районного исполнительного комитета от 21 мая 2018 г. № 236 «Об утверждении Положения о постоянно действующей комиссии по координации работы по содействию занятости населения Зельвенского района» следующие изменения:</w:t>
      </w:r>
    </w:p>
    <w:p w:rsidR="00AE2CB4" w:rsidRDefault="00AE2CB4">
      <w:pPr>
        <w:pStyle w:val="underpoint"/>
      </w:pPr>
      <w:r>
        <w:t>1.1. пункт 1 изложить в следующей редакции:</w:t>
      </w:r>
    </w:p>
    <w:p w:rsidR="00AE2CB4" w:rsidRDefault="00AE2CB4">
      <w:pPr>
        <w:pStyle w:val="point"/>
      </w:pPr>
      <w:r>
        <w:rPr>
          <w:rStyle w:val="rednoun"/>
        </w:rPr>
        <w:t>«</w:t>
      </w:r>
      <w:r>
        <w:t>1. Утвердить Положение о постоянно действующей комиссии по координации работы по содействию занятости населения Зельвенского района (прилагается).</w:t>
      </w:r>
      <w:r>
        <w:rPr>
          <w:rStyle w:val="rednoun"/>
        </w:rPr>
        <w:t>»</w:t>
      </w:r>
      <w:r>
        <w:t>;</w:t>
      </w:r>
    </w:p>
    <w:p w:rsidR="00AE2CB4" w:rsidRDefault="00AE2CB4">
      <w:pPr>
        <w:pStyle w:val="underpoint"/>
      </w:pPr>
      <w:r>
        <w:t>1.2. в Положении о постоянно действующей комиссии по координации работы по содействию занятости населения Зельвенского района, утвержденном этим решением:</w:t>
      </w:r>
    </w:p>
    <w:p w:rsidR="00AE2CB4" w:rsidRDefault="00AE2CB4">
      <w:pPr>
        <w:pStyle w:val="newncpi"/>
      </w:pPr>
      <w:r>
        <w:t>в пункте 4 слова «(Национальный правовой Интернет-портал Республики Беларусь, 07.04.2018, 5/45003)» исключить;</w:t>
      </w:r>
    </w:p>
    <w:p w:rsidR="00AE2CB4" w:rsidRDefault="00AE2CB4">
      <w:pPr>
        <w:pStyle w:val="newncpi"/>
      </w:pPr>
      <w:r>
        <w:t>в пункте 6:</w:t>
      </w:r>
    </w:p>
    <w:p w:rsidR="00AE2CB4" w:rsidRDefault="00AE2CB4">
      <w:pPr>
        <w:pStyle w:val="newncpi"/>
      </w:pPr>
      <w:r>
        <w:t>в абзаце первом слова «(Национальный правовой Интернет-портал Республики Беларусь, 04.04.2015, 1/15728; 26.01.2018, 1/17499)» исключить;</w:t>
      </w:r>
    </w:p>
    <w:p w:rsidR="00AE2CB4" w:rsidRDefault="00AE2CB4">
      <w:pPr>
        <w:pStyle w:val="newncpi"/>
      </w:pPr>
      <w:r>
        <w:t>после абзаца шестого дополнить пункт абзацем следующего содержания:</w:t>
      </w:r>
    </w:p>
    <w:p w:rsidR="00AE2CB4" w:rsidRDefault="00AE2CB4">
      <w:pPr>
        <w:pStyle w:val="newncpi"/>
      </w:pPr>
      <w:r>
        <w:t>«рассмотрения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</w:t>
      </w:r>
      <w:r>
        <w:rPr>
          <w:vertAlign w:val="superscript"/>
        </w:rPr>
        <w:t>**</w:t>
      </w:r>
      <w:r>
        <w:t xml:space="preserve">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субсидии на уплату части процентов (субсидии);</w:t>
      </w:r>
    </w:p>
    <w:p w:rsidR="00AE2CB4" w:rsidRDefault="00AE2CB4">
      <w:pPr>
        <w:pStyle w:val="newncpi"/>
      </w:pPr>
      <w:r>
        <w:t> </w:t>
      </w:r>
    </w:p>
    <w:p w:rsidR="00AE2CB4" w:rsidRDefault="00AE2CB4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AE2CB4" w:rsidRDefault="00AE2CB4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AE2CB4" w:rsidRDefault="00AE2CB4">
      <w:pPr>
        <w:pStyle w:val="snoski"/>
        <w:spacing w:after="240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списков.»;</w:t>
      </w:r>
    </w:p>
    <w:p w:rsidR="00AE2CB4" w:rsidRDefault="00AE2CB4">
      <w:pPr>
        <w:pStyle w:val="newncpi"/>
      </w:pPr>
      <w:r>
        <w:t>в пункте 7:</w:t>
      </w:r>
    </w:p>
    <w:p w:rsidR="00AE2CB4" w:rsidRDefault="00AE2CB4">
      <w:pPr>
        <w:pStyle w:val="newncpi"/>
      </w:pPr>
      <w:r>
        <w:t>после абзаца второго дополнить пункт абзацами следующего содержания:</w:t>
      </w:r>
    </w:p>
    <w:p w:rsidR="00AE2CB4" w:rsidRDefault="00AE2CB4">
      <w:pPr>
        <w:pStyle w:val="newncpi"/>
      </w:pPr>
      <w:r>
        <w:t xml:space="preserve">«по запросам государственных органов и организаций, указанных в абзаце седьмом пункта 6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</w:t>
      </w:r>
      <w:r>
        <w:lastRenderedPageBreak/>
        <w:t>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AE2CB4" w:rsidRDefault="00AE2CB4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AE2CB4" w:rsidRDefault="00AE2CB4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представлении одноразовых субсидий, о предоставлении субсидии на уплату части процентов (субсидий) (о включении в списки на получение субсидии на 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AE2CB4" w:rsidRDefault="00AE2CB4">
      <w:pPr>
        <w:pStyle w:val="snoskiline"/>
      </w:pPr>
      <w:r>
        <w:t>______________________________</w:t>
      </w:r>
    </w:p>
    <w:p w:rsidR="00AE2CB4" w:rsidRDefault="00AE2CB4">
      <w:pPr>
        <w:pStyle w:val="snoski"/>
      </w:pPr>
      <w:r>
        <w:t>***</w:t>
      </w:r>
      <w:r>
        <w:rPr>
          <w:vertAlign w:val="superscript"/>
        </w:rPr>
        <w:t xml:space="preserve"> </w:t>
      </w:r>
      <w:r>
        <w:t>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AE2CB4" w:rsidRDefault="00AE2CB4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240.»;</w:t>
      </w:r>
    </w:p>
    <w:p w:rsidR="00AE2CB4" w:rsidRDefault="00AE2CB4">
      <w:pPr>
        <w:pStyle w:val="newncpi"/>
      </w:pPr>
      <w:r>
        <w:t>абзац четвертый изложить в следующей редакции:</w:t>
      </w:r>
    </w:p>
    <w:p w:rsidR="00AE2CB4" w:rsidRDefault="00AE2CB4">
      <w:pPr>
        <w:pStyle w:val="newncpi"/>
      </w:pPr>
      <w:r>
        <w:t>«принимать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территориальные органы внутренних дел выписок из протоколов заседаний комиссий, содержащих соответствующие решения;»;</w:t>
      </w:r>
    </w:p>
    <w:p w:rsidR="00AE2CB4" w:rsidRDefault="00AE2CB4">
      <w:pPr>
        <w:pStyle w:val="newncpi"/>
      </w:pPr>
      <w:r>
        <w:t>абзац пятый после слова «запрашивать» дополнить словами «на безвозмездной основе»;</w:t>
      </w:r>
    </w:p>
    <w:p w:rsidR="00AE2CB4" w:rsidRDefault="00AE2CB4">
      <w:pPr>
        <w:pStyle w:val="newncpi"/>
      </w:pPr>
      <w:r>
        <w:t>после абзаца восьмого дополнить пункт абзацем следующего содержания:</w:t>
      </w:r>
    </w:p>
    <w:p w:rsidR="00AE2CB4" w:rsidRDefault="00AE2CB4">
      <w:pPr>
        <w:pStyle w:val="newncpi"/>
      </w:pPr>
      <w:r>
        <w:t>«при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239.»;</w:t>
      </w:r>
    </w:p>
    <w:p w:rsidR="00AE2CB4" w:rsidRDefault="00AE2CB4">
      <w:pPr>
        <w:pStyle w:val="newncpi"/>
      </w:pPr>
      <w:r>
        <w:t>пункты 15 и 16 исключить;</w:t>
      </w:r>
    </w:p>
    <w:p w:rsidR="00AE2CB4" w:rsidRDefault="00AE2CB4">
      <w:pPr>
        <w:pStyle w:val="newncpi"/>
      </w:pPr>
      <w:r>
        <w:t>первое предложение пункта 17 изложить в следующей редакции:</w:t>
      </w:r>
    </w:p>
    <w:p w:rsidR="00AE2CB4" w:rsidRDefault="00AE2CB4">
      <w:pPr>
        <w:pStyle w:val="point"/>
      </w:pPr>
      <w:r>
        <w:rPr>
          <w:rStyle w:val="rednoun"/>
        </w:rPr>
        <w:t>«</w:t>
      </w:r>
      <w:r>
        <w:t>17. После получения доступа к базе данных комиссия организует работу с гражданами, сведения о которых содержатся в ней, в том числе рассматривает их заявления.</w:t>
      </w:r>
      <w:r>
        <w:rPr>
          <w:rStyle w:val="rednoun"/>
        </w:rPr>
        <w:t>»</w:t>
      </w:r>
      <w:r>
        <w:t>;</w:t>
      </w:r>
    </w:p>
    <w:p w:rsidR="00AE2CB4" w:rsidRDefault="00AE2CB4">
      <w:pPr>
        <w:pStyle w:val="newncpi"/>
      </w:pPr>
      <w:r>
        <w:t>в пункте 18 цифры «1» и «8» заменить соответственно цифрами «5» и «9»;</w:t>
      </w:r>
    </w:p>
    <w:p w:rsidR="00AE2CB4" w:rsidRDefault="00AE2CB4">
      <w:pPr>
        <w:pStyle w:val="newncpi"/>
      </w:pPr>
      <w:r>
        <w:t>пункт 19 изложить в следующей редакции:</w:t>
      </w:r>
    </w:p>
    <w:p w:rsidR="00AE2CB4" w:rsidRDefault="00AE2CB4">
      <w:pPr>
        <w:pStyle w:val="point"/>
      </w:pPr>
      <w:r>
        <w:rPr>
          <w:rStyle w:val="rednoun"/>
        </w:rPr>
        <w:t>«</w:t>
      </w:r>
      <w:r>
        <w:t>19.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  <w:r>
        <w:rPr>
          <w:rStyle w:val="rednoun"/>
        </w:rPr>
        <w:t>»</w:t>
      </w:r>
      <w:r>
        <w:t>.</w:t>
      </w:r>
    </w:p>
    <w:p w:rsidR="00AE2CB4" w:rsidRDefault="00AE2CB4">
      <w:pPr>
        <w:pStyle w:val="point"/>
      </w:pPr>
      <w:r>
        <w:t>2. Настоящее решение обнародовать (опубликовать) в газете «</w:t>
      </w:r>
      <w:proofErr w:type="spellStart"/>
      <w:r>
        <w:t>Праца</w:t>
      </w:r>
      <w:proofErr w:type="spellEnd"/>
      <w:r>
        <w:t>».</w:t>
      </w:r>
    </w:p>
    <w:p w:rsidR="00AE2CB4" w:rsidRDefault="00AE2CB4">
      <w:pPr>
        <w:pStyle w:val="point"/>
      </w:pPr>
      <w:r>
        <w:t>3. Настоящее решение вступает в силу после его официального опубликования.</w:t>
      </w:r>
    </w:p>
    <w:p w:rsidR="00AE2CB4" w:rsidRDefault="00AE2CB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AE2CB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2CB4" w:rsidRDefault="00AE2CB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2CB4" w:rsidRDefault="00AE2CB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Д.А.Ольшевский</w:t>
            </w:r>
            <w:proofErr w:type="spellEnd"/>
          </w:p>
        </w:tc>
      </w:tr>
      <w:tr w:rsidR="00AE2CB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2CB4" w:rsidRDefault="00AE2CB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2CB4" w:rsidRDefault="00AE2CB4">
            <w:pPr>
              <w:pStyle w:val="newncpi0"/>
              <w:jc w:val="right"/>
            </w:pPr>
            <w:r>
              <w:t> </w:t>
            </w:r>
          </w:p>
        </w:tc>
      </w:tr>
      <w:tr w:rsidR="00AE2CB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2CB4" w:rsidRDefault="00AE2CB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2CB4" w:rsidRDefault="00AE2CB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С.И.Ксенжук</w:t>
            </w:r>
            <w:proofErr w:type="spellEnd"/>
          </w:p>
        </w:tc>
      </w:tr>
    </w:tbl>
    <w:p w:rsidR="009B358A" w:rsidRDefault="00AE2CB4" w:rsidP="00AE2CB4">
      <w:pPr>
        <w:pStyle w:val="newncpi0"/>
      </w:pPr>
      <w:r>
        <w:t> </w:t>
      </w:r>
      <w:bookmarkStart w:id="0" w:name="_GoBack"/>
      <w:bookmarkEnd w:id="0"/>
    </w:p>
    <w:sectPr w:rsidR="009B358A" w:rsidSect="00AE2CB4">
      <w:headerReference w:type="even" r:id="rId6"/>
      <w:headerReference w:type="default" r:id="rId7"/>
      <w:pgSz w:w="11906" w:h="16838"/>
      <w:pgMar w:top="1134" w:right="1120" w:bottom="1134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EF" w:rsidRDefault="007056EF" w:rsidP="00AE2CB4">
      <w:pPr>
        <w:spacing w:after="0" w:line="240" w:lineRule="auto"/>
      </w:pPr>
      <w:r>
        <w:separator/>
      </w:r>
    </w:p>
  </w:endnote>
  <w:endnote w:type="continuationSeparator" w:id="0">
    <w:p w:rsidR="007056EF" w:rsidRDefault="007056EF" w:rsidP="00AE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EF" w:rsidRDefault="007056EF" w:rsidP="00AE2CB4">
      <w:pPr>
        <w:spacing w:after="0" w:line="240" w:lineRule="auto"/>
      </w:pPr>
      <w:r>
        <w:separator/>
      </w:r>
    </w:p>
  </w:footnote>
  <w:footnote w:type="continuationSeparator" w:id="0">
    <w:p w:rsidR="007056EF" w:rsidRDefault="007056EF" w:rsidP="00AE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B4" w:rsidRDefault="00AE2CB4" w:rsidP="007174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CB4" w:rsidRDefault="00AE2C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B4" w:rsidRPr="00AE2CB4" w:rsidRDefault="00AE2CB4" w:rsidP="007174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E2CB4">
      <w:rPr>
        <w:rStyle w:val="a7"/>
        <w:rFonts w:ascii="Times New Roman" w:hAnsi="Times New Roman" w:cs="Times New Roman"/>
        <w:sz w:val="24"/>
      </w:rPr>
      <w:fldChar w:fldCharType="begin"/>
    </w:r>
    <w:r w:rsidRPr="00AE2CB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E2CB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E2CB4">
      <w:rPr>
        <w:rStyle w:val="a7"/>
        <w:rFonts w:ascii="Times New Roman" w:hAnsi="Times New Roman" w:cs="Times New Roman"/>
        <w:sz w:val="24"/>
      </w:rPr>
      <w:fldChar w:fldCharType="end"/>
    </w:r>
  </w:p>
  <w:p w:rsidR="00AE2CB4" w:rsidRPr="00AE2CB4" w:rsidRDefault="00AE2CB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B4"/>
    <w:rsid w:val="007056EF"/>
    <w:rsid w:val="009B358A"/>
    <w:rsid w:val="00A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DCF1A-B4E7-4712-ADA0-6F348AD2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E2CB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E2C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E2C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E2C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2C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2CB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E2C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2CB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2CB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2CB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2CB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2CB4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AE2CB4"/>
  </w:style>
  <w:style w:type="character" w:customStyle="1" w:styleId="post">
    <w:name w:val="post"/>
    <w:basedOn w:val="a0"/>
    <w:rsid w:val="00AE2C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2CB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E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CB4"/>
  </w:style>
  <w:style w:type="paragraph" w:styleId="a5">
    <w:name w:val="footer"/>
    <w:basedOn w:val="a"/>
    <w:link w:val="a6"/>
    <w:uiPriority w:val="99"/>
    <w:unhideWhenUsed/>
    <w:rsid w:val="00AE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CB4"/>
  </w:style>
  <w:style w:type="character" w:styleId="a7">
    <w:name w:val="page number"/>
    <w:basedOn w:val="a0"/>
    <w:uiPriority w:val="99"/>
    <w:semiHidden/>
    <w:unhideWhenUsed/>
    <w:rsid w:val="00AE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2019-10-30T08:55:00Z</dcterms:created>
  <dcterms:modified xsi:type="dcterms:W3CDTF">2019-10-30T08:56:00Z</dcterms:modified>
</cp:coreProperties>
</file>